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4340" w14:textId="77777777" w:rsidR="008505F7" w:rsidRPr="0070630D" w:rsidRDefault="008505F7" w:rsidP="008505F7">
      <w:pPr>
        <w:tabs>
          <w:tab w:val="left" w:pos="3930"/>
        </w:tabs>
        <w:jc w:val="both"/>
        <w:rPr>
          <w:rFonts w:ascii="Tahoma" w:eastAsia="Times New Roman" w:hAnsi="Tahoma" w:cs="Tahoma"/>
          <w:b/>
          <w:sz w:val="20"/>
          <w:szCs w:val="20"/>
        </w:rPr>
      </w:pPr>
    </w:p>
    <w:p w14:paraId="1B6438B4" w14:textId="38AAF186" w:rsidR="008505F7" w:rsidRPr="0070630D" w:rsidRDefault="008505F7" w:rsidP="008505F7">
      <w:pPr>
        <w:tabs>
          <w:tab w:val="left" w:pos="3930"/>
        </w:tabs>
        <w:jc w:val="center"/>
        <w:rPr>
          <w:rFonts w:ascii="Tahoma" w:eastAsia="Times New Roman" w:hAnsi="Tahoma" w:cs="Tahoma"/>
          <w:b/>
          <w:sz w:val="20"/>
          <w:szCs w:val="20"/>
        </w:rPr>
      </w:pPr>
      <w:r w:rsidRPr="0070630D">
        <w:rPr>
          <w:rFonts w:ascii="Tahoma" w:hAnsi="Tahoma" w:cs="Tahoma"/>
          <w:noProof/>
          <w:sz w:val="20"/>
          <w:szCs w:val="20"/>
        </w:rPr>
        <mc:AlternateContent>
          <mc:Choice Requires="wpg">
            <w:drawing>
              <wp:inline distT="0" distB="0" distL="0" distR="0" wp14:anchorId="110066EB" wp14:editId="5778F28D">
                <wp:extent cx="706592" cy="756285"/>
                <wp:effectExtent l="0" t="0" r="0" b="5715"/>
                <wp:docPr id="253" name="Group 253"/>
                <wp:cNvGraphicFramePr/>
                <a:graphic xmlns:a="http://schemas.openxmlformats.org/drawingml/2006/main">
                  <a:graphicData uri="http://schemas.microsoft.com/office/word/2010/wordprocessingGroup">
                    <wpg:wgp>
                      <wpg:cNvGrpSpPr/>
                      <wpg:grpSpPr>
                        <a:xfrm>
                          <a:off x="0" y="0"/>
                          <a:ext cx="706592" cy="756285"/>
                          <a:chOff x="0" y="0"/>
                          <a:chExt cx="1121674" cy="1257505"/>
                        </a:xfrm>
                      </wpg:grpSpPr>
                      <wps:wsp>
                        <wps:cNvPr id="36" name="Shape 36"/>
                        <wps:cNvSpPr/>
                        <wps:spPr>
                          <a:xfrm>
                            <a:off x="0" y="805345"/>
                            <a:ext cx="562275" cy="452160"/>
                          </a:xfrm>
                          <a:custGeom>
                            <a:avLst/>
                            <a:gdLst/>
                            <a:ahLst/>
                            <a:cxnLst/>
                            <a:rect l="0" t="0" r="0" b="0"/>
                            <a:pathLst>
                              <a:path w="562275" h="452160">
                                <a:moveTo>
                                  <a:pt x="0" y="0"/>
                                </a:moveTo>
                                <a:lnTo>
                                  <a:pt x="166464" y="0"/>
                                </a:lnTo>
                                <a:lnTo>
                                  <a:pt x="166464" y="55592"/>
                                </a:lnTo>
                                <a:lnTo>
                                  <a:pt x="557356" y="268200"/>
                                </a:lnTo>
                                <a:lnTo>
                                  <a:pt x="562275" y="265519"/>
                                </a:lnTo>
                                <a:lnTo>
                                  <a:pt x="562275" y="450319"/>
                                </a:lnTo>
                                <a:lnTo>
                                  <a:pt x="554800" y="452160"/>
                                </a:lnTo>
                                <a:cubicBezTo>
                                  <a:pt x="543762" y="451881"/>
                                  <a:pt x="532520" y="445340"/>
                                  <a:pt x="509872" y="433372"/>
                                </a:cubicBezTo>
                                <a:lnTo>
                                  <a:pt x="0" y="161911"/>
                                </a:lnTo>
                                <a:lnTo>
                                  <a:pt x="0" y="0"/>
                                </a:ln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37" name="Shape 37"/>
                        <wps:cNvSpPr/>
                        <wps:spPr>
                          <a:xfrm>
                            <a:off x="288195" y="347403"/>
                            <a:ext cx="274081" cy="545155"/>
                          </a:xfrm>
                          <a:custGeom>
                            <a:avLst/>
                            <a:gdLst/>
                            <a:ahLst/>
                            <a:cxnLst/>
                            <a:rect l="0" t="0" r="0" b="0"/>
                            <a:pathLst>
                              <a:path w="274081" h="545155">
                                <a:moveTo>
                                  <a:pt x="269161" y="0"/>
                                </a:moveTo>
                                <a:lnTo>
                                  <a:pt x="274081" y="365"/>
                                </a:lnTo>
                                <a:lnTo>
                                  <a:pt x="274081" y="45033"/>
                                </a:lnTo>
                                <a:lnTo>
                                  <a:pt x="269161" y="44655"/>
                                </a:lnTo>
                                <a:cubicBezTo>
                                  <a:pt x="171519" y="44655"/>
                                  <a:pt x="93049" y="105427"/>
                                  <a:pt x="60044" y="190999"/>
                                </a:cubicBezTo>
                                <a:lnTo>
                                  <a:pt x="274081" y="190999"/>
                                </a:lnTo>
                                <a:lnTo>
                                  <a:pt x="274081" y="363082"/>
                                </a:lnTo>
                                <a:lnTo>
                                  <a:pt x="63702" y="363082"/>
                                </a:lnTo>
                                <a:cubicBezTo>
                                  <a:pt x="98924" y="443924"/>
                                  <a:pt x="174949" y="500505"/>
                                  <a:pt x="269161" y="500505"/>
                                </a:cubicBezTo>
                                <a:lnTo>
                                  <a:pt x="274081" y="500139"/>
                                </a:lnTo>
                                <a:lnTo>
                                  <a:pt x="274081" y="544804"/>
                                </a:lnTo>
                                <a:lnTo>
                                  <a:pt x="269161" y="545155"/>
                                </a:lnTo>
                                <a:cubicBezTo>
                                  <a:pt x="133769" y="545155"/>
                                  <a:pt x="0" y="423094"/>
                                  <a:pt x="0" y="272578"/>
                                </a:cubicBezTo>
                                <a:cubicBezTo>
                                  <a:pt x="0" y="122062"/>
                                  <a:pt x="132105" y="0"/>
                                  <a:pt x="269161" y="0"/>
                                </a:cubicBez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38" name="Shape 38"/>
                        <wps:cNvSpPr/>
                        <wps:spPr>
                          <a:xfrm>
                            <a:off x="0" y="0"/>
                            <a:ext cx="562275" cy="1037098"/>
                          </a:xfrm>
                          <a:custGeom>
                            <a:avLst/>
                            <a:gdLst/>
                            <a:ahLst/>
                            <a:cxnLst/>
                            <a:rect l="0" t="0" r="0" b="0"/>
                            <a:pathLst>
                              <a:path w="562275" h="1037098">
                                <a:moveTo>
                                  <a:pt x="559029" y="278"/>
                                </a:moveTo>
                                <a:lnTo>
                                  <a:pt x="562275" y="1176"/>
                                </a:lnTo>
                                <a:lnTo>
                                  <a:pt x="562275" y="192593"/>
                                </a:lnTo>
                                <a:lnTo>
                                  <a:pt x="557356" y="189818"/>
                                </a:lnTo>
                                <a:lnTo>
                                  <a:pt x="166464" y="407376"/>
                                </a:lnTo>
                                <a:lnTo>
                                  <a:pt x="166464" y="538402"/>
                                </a:lnTo>
                                <a:lnTo>
                                  <a:pt x="202583" y="538402"/>
                                </a:lnTo>
                                <a:lnTo>
                                  <a:pt x="202583" y="429699"/>
                                </a:lnTo>
                                <a:lnTo>
                                  <a:pt x="557356" y="222271"/>
                                </a:lnTo>
                                <a:lnTo>
                                  <a:pt x="562275" y="225058"/>
                                </a:lnTo>
                                <a:lnTo>
                                  <a:pt x="562275" y="265970"/>
                                </a:lnTo>
                                <a:lnTo>
                                  <a:pt x="557356" y="263168"/>
                                </a:lnTo>
                                <a:lnTo>
                                  <a:pt x="234177" y="445497"/>
                                </a:lnTo>
                                <a:lnTo>
                                  <a:pt x="234177" y="817597"/>
                                </a:lnTo>
                                <a:lnTo>
                                  <a:pt x="557356" y="999925"/>
                                </a:lnTo>
                                <a:lnTo>
                                  <a:pt x="562275" y="997123"/>
                                </a:lnTo>
                                <a:lnTo>
                                  <a:pt x="562275" y="1034337"/>
                                </a:lnTo>
                                <a:lnTo>
                                  <a:pt x="557356" y="1037098"/>
                                </a:lnTo>
                                <a:lnTo>
                                  <a:pt x="202583" y="842696"/>
                                </a:lnTo>
                                <a:lnTo>
                                  <a:pt x="202583" y="710485"/>
                                </a:lnTo>
                                <a:lnTo>
                                  <a:pt x="0" y="710485"/>
                                </a:lnTo>
                                <a:lnTo>
                                  <a:pt x="0" y="305910"/>
                                </a:lnTo>
                                <a:lnTo>
                                  <a:pt x="515325" y="19066"/>
                                </a:lnTo>
                                <a:cubicBezTo>
                                  <a:pt x="537156" y="5985"/>
                                  <a:pt x="547990" y="0"/>
                                  <a:pt x="559029" y="278"/>
                                </a:cubicBez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39" name="Shape 39"/>
                        <wps:cNvSpPr/>
                        <wps:spPr>
                          <a:xfrm>
                            <a:off x="562275" y="225058"/>
                            <a:ext cx="559399" cy="1030606"/>
                          </a:xfrm>
                          <a:custGeom>
                            <a:avLst/>
                            <a:gdLst/>
                            <a:ahLst/>
                            <a:cxnLst/>
                            <a:rect l="0" t="0" r="0" b="0"/>
                            <a:pathLst>
                              <a:path w="559399" h="1030606">
                                <a:moveTo>
                                  <a:pt x="0" y="0"/>
                                </a:moveTo>
                                <a:lnTo>
                                  <a:pt x="354677" y="200919"/>
                                </a:lnTo>
                                <a:lnTo>
                                  <a:pt x="354677" y="313344"/>
                                </a:lnTo>
                                <a:lnTo>
                                  <a:pt x="559399" y="313344"/>
                                </a:lnTo>
                                <a:lnTo>
                                  <a:pt x="559399" y="741384"/>
                                </a:lnTo>
                                <a:lnTo>
                                  <a:pt x="36225" y="1013659"/>
                                </a:lnTo>
                                <a:cubicBezTo>
                                  <a:pt x="25310" y="1020200"/>
                                  <a:pt x="17144" y="1024967"/>
                                  <a:pt x="10327" y="1028063"/>
                                </a:cubicBezTo>
                                <a:lnTo>
                                  <a:pt x="0" y="1030606"/>
                                </a:lnTo>
                                <a:lnTo>
                                  <a:pt x="0" y="845806"/>
                                </a:lnTo>
                                <a:lnTo>
                                  <a:pt x="385198" y="635879"/>
                                </a:lnTo>
                                <a:lnTo>
                                  <a:pt x="385198" y="485427"/>
                                </a:lnTo>
                                <a:lnTo>
                                  <a:pt x="354677" y="485427"/>
                                </a:lnTo>
                                <a:lnTo>
                                  <a:pt x="354677" y="610197"/>
                                </a:lnTo>
                                <a:lnTo>
                                  <a:pt x="0" y="809279"/>
                                </a:lnTo>
                                <a:lnTo>
                                  <a:pt x="0" y="772065"/>
                                </a:lnTo>
                                <a:lnTo>
                                  <a:pt x="318393" y="590677"/>
                                </a:lnTo>
                                <a:lnTo>
                                  <a:pt x="318393" y="485427"/>
                                </a:lnTo>
                                <a:lnTo>
                                  <a:pt x="258587" y="485427"/>
                                </a:lnTo>
                                <a:cubicBezTo>
                                  <a:pt x="225745" y="578211"/>
                                  <a:pt x="152292" y="648023"/>
                                  <a:pt x="43737" y="664026"/>
                                </a:cubicBezTo>
                                <a:lnTo>
                                  <a:pt x="0" y="667149"/>
                                </a:lnTo>
                                <a:lnTo>
                                  <a:pt x="0" y="622484"/>
                                </a:lnTo>
                                <a:lnTo>
                                  <a:pt x="29937" y="620261"/>
                                </a:lnTo>
                                <a:cubicBezTo>
                                  <a:pt x="109970" y="608325"/>
                                  <a:pt x="179563" y="556163"/>
                                  <a:pt x="210379" y="485427"/>
                                </a:cubicBezTo>
                                <a:lnTo>
                                  <a:pt x="0" y="485427"/>
                                </a:lnTo>
                                <a:lnTo>
                                  <a:pt x="0" y="313344"/>
                                </a:lnTo>
                                <a:lnTo>
                                  <a:pt x="214044" y="313344"/>
                                </a:lnTo>
                                <a:cubicBezTo>
                                  <a:pt x="185161" y="238468"/>
                                  <a:pt x="113937" y="182580"/>
                                  <a:pt x="31170" y="169778"/>
                                </a:cubicBezTo>
                                <a:lnTo>
                                  <a:pt x="0" y="167378"/>
                                </a:lnTo>
                                <a:lnTo>
                                  <a:pt x="0" y="122710"/>
                                </a:lnTo>
                                <a:lnTo>
                                  <a:pt x="44453" y="126013"/>
                                </a:lnTo>
                                <a:cubicBezTo>
                                  <a:pt x="154851" y="142900"/>
                                  <a:pt x="231071" y="216503"/>
                                  <a:pt x="261585" y="313344"/>
                                </a:cubicBezTo>
                                <a:lnTo>
                                  <a:pt x="318393" y="313344"/>
                                </a:lnTo>
                                <a:lnTo>
                                  <a:pt x="318393" y="222299"/>
                                </a:lnTo>
                                <a:lnTo>
                                  <a:pt x="0" y="40912"/>
                                </a:lnTo>
                                <a:lnTo>
                                  <a:pt x="0" y="0"/>
                                </a:ln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40" name="Shape 40"/>
                        <wps:cNvSpPr/>
                        <wps:spPr>
                          <a:xfrm>
                            <a:off x="562275" y="1176"/>
                            <a:ext cx="559399" cy="443817"/>
                          </a:xfrm>
                          <a:custGeom>
                            <a:avLst/>
                            <a:gdLst/>
                            <a:ahLst/>
                            <a:cxnLst/>
                            <a:rect l="0" t="0" r="0" b="0"/>
                            <a:pathLst>
                              <a:path w="559399" h="443817">
                                <a:moveTo>
                                  <a:pt x="0" y="0"/>
                                </a:moveTo>
                                <a:lnTo>
                                  <a:pt x="14863" y="4111"/>
                                </a:lnTo>
                                <a:cubicBezTo>
                                  <a:pt x="21885" y="7278"/>
                                  <a:pt x="30356" y="11905"/>
                                  <a:pt x="41680" y="17890"/>
                                </a:cubicBezTo>
                                <a:lnTo>
                                  <a:pt x="559399" y="304734"/>
                                </a:lnTo>
                                <a:lnTo>
                                  <a:pt x="559399" y="443817"/>
                                </a:lnTo>
                                <a:lnTo>
                                  <a:pt x="385198" y="443817"/>
                                </a:lnTo>
                                <a:lnTo>
                                  <a:pt x="385198" y="408691"/>
                                </a:lnTo>
                                <a:lnTo>
                                  <a:pt x="0" y="191417"/>
                                </a:lnTo>
                                <a:lnTo>
                                  <a:pt x="0" y="0"/>
                                </a:ln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41" name="Shape 41"/>
                        <wps:cNvSpPr/>
                        <wps:spPr>
                          <a:xfrm>
                            <a:off x="0" y="805345"/>
                            <a:ext cx="562275" cy="452160"/>
                          </a:xfrm>
                          <a:custGeom>
                            <a:avLst/>
                            <a:gdLst/>
                            <a:ahLst/>
                            <a:cxnLst/>
                            <a:rect l="0" t="0" r="0" b="0"/>
                            <a:pathLst>
                              <a:path w="562275" h="452160">
                                <a:moveTo>
                                  <a:pt x="0" y="0"/>
                                </a:moveTo>
                                <a:lnTo>
                                  <a:pt x="166464" y="0"/>
                                </a:lnTo>
                                <a:lnTo>
                                  <a:pt x="166464" y="55592"/>
                                </a:lnTo>
                                <a:lnTo>
                                  <a:pt x="557356" y="268200"/>
                                </a:lnTo>
                                <a:lnTo>
                                  <a:pt x="562275" y="265519"/>
                                </a:lnTo>
                                <a:lnTo>
                                  <a:pt x="562275" y="450319"/>
                                </a:lnTo>
                                <a:lnTo>
                                  <a:pt x="554800" y="452160"/>
                                </a:lnTo>
                                <a:cubicBezTo>
                                  <a:pt x="543762" y="451881"/>
                                  <a:pt x="532520" y="445340"/>
                                  <a:pt x="509872" y="433372"/>
                                </a:cubicBezTo>
                                <a:lnTo>
                                  <a:pt x="0" y="161911"/>
                                </a:lnTo>
                                <a:lnTo>
                                  <a:pt x="0" y="0"/>
                                </a:ln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42" name="Shape 42"/>
                        <wps:cNvSpPr/>
                        <wps:spPr>
                          <a:xfrm>
                            <a:off x="288195" y="347403"/>
                            <a:ext cx="274081" cy="545155"/>
                          </a:xfrm>
                          <a:custGeom>
                            <a:avLst/>
                            <a:gdLst/>
                            <a:ahLst/>
                            <a:cxnLst/>
                            <a:rect l="0" t="0" r="0" b="0"/>
                            <a:pathLst>
                              <a:path w="274081" h="545155">
                                <a:moveTo>
                                  <a:pt x="269161" y="0"/>
                                </a:moveTo>
                                <a:lnTo>
                                  <a:pt x="274081" y="365"/>
                                </a:lnTo>
                                <a:lnTo>
                                  <a:pt x="274081" y="45033"/>
                                </a:lnTo>
                                <a:lnTo>
                                  <a:pt x="269161" y="44655"/>
                                </a:lnTo>
                                <a:cubicBezTo>
                                  <a:pt x="171519" y="44655"/>
                                  <a:pt x="93049" y="105427"/>
                                  <a:pt x="60044" y="190999"/>
                                </a:cubicBezTo>
                                <a:lnTo>
                                  <a:pt x="274081" y="190999"/>
                                </a:lnTo>
                                <a:lnTo>
                                  <a:pt x="274081" y="363082"/>
                                </a:lnTo>
                                <a:lnTo>
                                  <a:pt x="63702" y="363082"/>
                                </a:lnTo>
                                <a:cubicBezTo>
                                  <a:pt x="98924" y="443924"/>
                                  <a:pt x="174949" y="500505"/>
                                  <a:pt x="269161" y="500505"/>
                                </a:cubicBezTo>
                                <a:lnTo>
                                  <a:pt x="274081" y="500139"/>
                                </a:lnTo>
                                <a:lnTo>
                                  <a:pt x="274081" y="544804"/>
                                </a:lnTo>
                                <a:lnTo>
                                  <a:pt x="269161" y="545155"/>
                                </a:lnTo>
                                <a:cubicBezTo>
                                  <a:pt x="133769" y="545155"/>
                                  <a:pt x="0" y="423094"/>
                                  <a:pt x="0" y="272578"/>
                                </a:cubicBezTo>
                                <a:cubicBezTo>
                                  <a:pt x="0" y="122062"/>
                                  <a:pt x="132105" y="0"/>
                                  <a:pt x="269161" y="0"/>
                                </a:cubicBez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43" name="Shape 43"/>
                        <wps:cNvSpPr/>
                        <wps:spPr>
                          <a:xfrm>
                            <a:off x="0" y="0"/>
                            <a:ext cx="562275" cy="1037098"/>
                          </a:xfrm>
                          <a:custGeom>
                            <a:avLst/>
                            <a:gdLst/>
                            <a:ahLst/>
                            <a:cxnLst/>
                            <a:rect l="0" t="0" r="0" b="0"/>
                            <a:pathLst>
                              <a:path w="562275" h="1037098">
                                <a:moveTo>
                                  <a:pt x="559029" y="278"/>
                                </a:moveTo>
                                <a:lnTo>
                                  <a:pt x="562275" y="1176"/>
                                </a:lnTo>
                                <a:lnTo>
                                  <a:pt x="562275" y="192593"/>
                                </a:lnTo>
                                <a:lnTo>
                                  <a:pt x="557356" y="189818"/>
                                </a:lnTo>
                                <a:lnTo>
                                  <a:pt x="166464" y="407376"/>
                                </a:lnTo>
                                <a:lnTo>
                                  <a:pt x="166464" y="538402"/>
                                </a:lnTo>
                                <a:lnTo>
                                  <a:pt x="202583" y="538402"/>
                                </a:lnTo>
                                <a:lnTo>
                                  <a:pt x="202583" y="429699"/>
                                </a:lnTo>
                                <a:lnTo>
                                  <a:pt x="557356" y="222271"/>
                                </a:lnTo>
                                <a:lnTo>
                                  <a:pt x="562275" y="225058"/>
                                </a:lnTo>
                                <a:lnTo>
                                  <a:pt x="562275" y="265970"/>
                                </a:lnTo>
                                <a:lnTo>
                                  <a:pt x="557356" y="263168"/>
                                </a:lnTo>
                                <a:lnTo>
                                  <a:pt x="234177" y="445497"/>
                                </a:lnTo>
                                <a:lnTo>
                                  <a:pt x="234177" y="817597"/>
                                </a:lnTo>
                                <a:lnTo>
                                  <a:pt x="557356" y="999925"/>
                                </a:lnTo>
                                <a:lnTo>
                                  <a:pt x="562275" y="997123"/>
                                </a:lnTo>
                                <a:lnTo>
                                  <a:pt x="562275" y="1034337"/>
                                </a:lnTo>
                                <a:lnTo>
                                  <a:pt x="557356" y="1037098"/>
                                </a:lnTo>
                                <a:lnTo>
                                  <a:pt x="202583" y="842696"/>
                                </a:lnTo>
                                <a:lnTo>
                                  <a:pt x="202583" y="710485"/>
                                </a:lnTo>
                                <a:lnTo>
                                  <a:pt x="0" y="710485"/>
                                </a:lnTo>
                                <a:lnTo>
                                  <a:pt x="0" y="305910"/>
                                </a:lnTo>
                                <a:lnTo>
                                  <a:pt x="515325" y="19066"/>
                                </a:lnTo>
                                <a:cubicBezTo>
                                  <a:pt x="537156" y="5985"/>
                                  <a:pt x="547990" y="0"/>
                                  <a:pt x="559029" y="278"/>
                                </a:cubicBez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44" name="Shape 44"/>
                        <wps:cNvSpPr/>
                        <wps:spPr>
                          <a:xfrm>
                            <a:off x="562275" y="225058"/>
                            <a:ext cx="559399" cy="1030606"/>
                          </a:xfrm>
                          <a:custGeom>
                            <a:avLst/>
                            <a:gdLst/>
                            <a:ahLst/>
                            <a:cxnLst/>
                            <a:rect l="0" t="0" r="0" b="0"/>
                            <a:pathLst>
                              <a:path w="559399" h="1030606">
                                <a:moveTo>
                                  <a:pt x="0" y="0"/>
                                </a:moveTo>
                                <a:lnTo>
                                  <a:pt x="354677" y="200919"/>
                                </a:lnTo>
                                <a:lnTo>
                                  <a:pt x="354677" y="313344"/>
                                </a:lnTo>
                                <a:lnTo>
                                  <a:pt x="559399" y="313344"/>
                                </a:lnTo>
                                <a:lnTo>
                                  <a:pt x="559399" y="741384"/>
                                </a:lnTo>
                                <a:lnTo>
                                  <a:pt x="36225" y="1013659"/>
                                </a:lnTo>
                                <a:cubicBezTo>
                                  <a:pt x="25310" y="1020200"/>
                                  <a:pt x="17144" y="1024967"/>
                                  <a:pt x="10327" y="1028063"/>
                                </a:cubicBezTo>
                                <a:lnTo>
                                  <a:pt x="0" y="1030606"/>
                                </a:lnTo>
                                <a:lnTo>
                                  <a:pt x="0" y="845806"/>
                                </a:lnTo>
                                <a:lnTo>
                                  <a:pt x="385198" y="635879"/>
                                </a:lnTo>
                                <a:lnTo>
                                  <a:pt x="385198" y="485427"/>
                                </a:lnTo>
                                <a:lnTo>
                                  <a:pt x="354677" y="485427"/>
                                </a:lnTo>
                                <a:lnTo>
                                  <a:pt x="354677" y="610197"/>
                                </a:lnTo>
                                <a:lnTo>
                                  <a:pt x="0" y="809279"/>
                                </a:lnTo>
                                <a:lnTo>
                                  <a:pt x="0" y="772065"/>
                                </a:lnTo>
                                <a:lnTo>
                                  <a:pt x="318393" y="590677"/>
                                </a:lnTo>
                                <a:lnTo>
                                  <a:pt x="318393" y="485427"/>
                                </a:lnTo>
                                <a:lnTo>
                                  <a:pt x="258587" y="485427"/>
                                </a:lnTo>
                                <a:cubicBezTo>
                                  <a:pt x="225745" y="578211"/>
                                  <a:pt x="152292" y="648023"/>
                                  <a:pt x="43737" y="664026"/>
                                </a:cubicBezTo>
                                <a:lnTo>
                                  <a:pt x="0" y="667149"/>
                                </a:lnTo>
                                <a:lnTo>
                                  <a:pt x="0" y="622484"/>
                                </a:lnTo>
                                <a:lnTo>
                                  <a:pt x="29937" y="620261"/>
                                </a:lnTo>
                                <a:cubicBezTo>
                                  <a:pt x="109970" y="608325"/>
                                  <a:pt x="179563" y="556163"/>
                                  <a:pt x="210379" y="485427"/>
                                </a:cubicBezTo>
                                <a:lnTo>
                                  <a:pt x="0" y="485427"/>
                                </a:lnTo>
                                <a:lnTo>
                                  <a:pt x="0" y="313344"/>
                                </a:lnTo>
                                <a:lnTo>
                                  <a:pt x="214044" y="313344"/>
                                </a:lnTo>
                                <a:cubicBezTo>
                                  <a:pt x="185161" y="238468"/>
                                  <a:pt x="113937" y="182580"/>
                                  <a:pt x="31170" y="169778"/>
                                </a:cubicBezTo>
                                <a:lnTo>
                                  <a:pt x="0" y="167378"/>
                                </a:lnTo>
                                <a:lnTo>
                                  <a:pt x="0" y="122710"/>
                                </a:lnTo>
                                <a:lnTo>
                                  <a:pt x="44453" y="126013"/>
                                </a:lnTo>
                                <a:cubicBezTo>
                                  <a:pt x="154851" y="142900"/>
                                  <a:pt x="231071" y="216503"/>
                                  <a:pt x="261585" y="313344"/>
                                </a:cubicBezTo>
                                <a:lnTo>
                                  <a:pt x="318393" y="313344"/>
                                </a:lnTo>
                                <a:lnTo>
                                  <a:pt x="318393" y="222299"/>
                                </a:lnTo>
                                <a:lnTo>
                                  <a:pt x="0" y="40912"/>
                                </a:lnTo>
                                <a:lnTo>
                                  <a:pt x="0" y="0"/>
                                </a:ln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s:wsp>
                        <wps:cNvPr id="45" name="Shape 45"/>
                        <wps:cNvSpPr/>
                        <wps:spPr>
                          <a:xfrm>
                            <a:off x="562275" y="1176"/>
                            <a:ext cx="559399" cy="443817"/>
                          </a:xfrm>
                          <a:custGeom>
                            <a:avLst/>
                            <a:gdLst/>
                            <a:ahLst/>
                            <a:cxnLst/>
                            <a:rect l="0" t="0" r="0" b="0"/>
                            <a:pathLst>
                              <a:path w="559399" h="443817">
                                <a:moveTo>
                                  <a:pt x="0" y="0"/>
                                </a:moveTo>
                                <a:lnTo>
                                  <a:pt x="14863" y="4111"/>
                                </a:lnTo>
                                <a:cubicBezTo>
                                  <a:pt x="21885" y="7278"/>
                                  <a:pt x="30356" y="11905"/>
                                  <a:pt x="41680" y="17890"/>
                                </a:cubicBezTo>
                                <a:lnTo>
                                  <a:pt x="559399" y="304734"/>
                                </a:lnTo>
                                <a:lnTo>
                                  <a:pt x="559399" y="443817"/>
                                </a:lnTo>
                                <a:lnTo>
                                  <a:pt x="385198" y="443817"/>
                                </a:lnTo>
                                <a:lnTo>
                                  <a:pt x="385198" y="408691"/>
                                </a:lnTo>
                                <a:lnTo>
                                  <a:pt x="0" y="191417"/>
                                </a:lnTo>
                                <a:lnTo>
                                  <a:pt x="0" y="0"/>
                                </a:lnTo>
                                <a:close/>
                              </a:path>
                            </a:pathLst>
                          </a:custGeom>
                          <a:ln w="0" cap="flat">
                            <a:miter lim="127000"/>
                          </a:ln>
                        </wps:spPr>
                        <wps:style>
                          <a:lnRef idx="0">
                            <a:srgbClr val="000000">
                              <a:alpha val="0"/>
                            </a:srgbClr>
                          </a:lnRef>
                          <a:fillRef idx="1">
                            <a:srgbClr val="ED1B23"/>
                          </a:fillRef>
                          <a:effectRef idx="0">
                            <a:scrgbClr r="0" g="0" b="0"/>
                          </a:effectRef>
                          <a:fontRef idx="none"/>
                        </wps:style>
                        <wps:bodyPr/>
                      </wps:wsp>
                    </wpg:wgp>
                  </a:graphicData>
                </a:graphic>
              </wp:inline>
            </w:drawing>
          </mc:Choice>
          <mc:Fallback>
            <w:pict>
              <v:group w14:anchorId="06005497" id="Group 253" o:spid="_x0000_s1026" style="width:55.65pt;height:59.55pt;mso-position-horizontal-relative:char;mso-position-vertical-relative:line" coordsize="11216,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">
                <v:shape id="Shape 36" o:spid="_x0000_s1027" style="position:absolute;top:8053;width:5622;height:4522;visibility:visible;mso-wrap-style:square;v-text-anchor:top" coordsize="562275,4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" path="m,l166464,r,55592l557356,268200r4919,-2681l562275,450319r-7475,1841c543762,451881,532520,445340,509872,433372l,161911,,xe" fillcolor="#ed1b23" stroked="f" strokeweight="0">
                  <v:stroke miterlimit="83231f" joinstyle="miter"/>
                  <v:path arrowok="t" textboxrect="0,0,562275,452160"/>
                </v:shape>
                <v:shape id="Shape 37" o:spid="_x0000_s1028" style="position:absolute;left:2881;top:3474;width:2741;height:5451;visibility:visible;mso-wrap-style:square;v-text-anchor:top" coordsize="274081,54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" path="m269161,r4920,365l274081,45033r-4920,-378c171519,44655,93049,105427,60044,190999r214037,l274081,363082r-210379,c98924,443924,174949,500505,269161,500505r4920,-366l274081,544804r-4920,351c133769,545155,,423094,,272578,,122062,132105,,269161,xe" fillcolor="#ed1b23" stroked="f" strokeweight="0">
                  <v:stroke miterlimit="83231f" joinstyle="miter"/>
                  <v:path arrowok="t" textboxrect="0,0,274081,545155"/>
                </v:shape>
                <v:shape id="Shape 38" o:spid="_x0000_s1029" style="position:absolute;width:5622;height:10370;visibility:visible;mso-wrap-style:square;v-text-anchor:top" coordsize="562275,103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" path="m559029,278r3246,898l562275,192593r-4919,-2775l166464,407376r,131026l202583,538402r,-108703l557356,222271r4919,2787l562275,265970r-4919,-2802l234177,445497r,372100l557356,999925r4919,-2802l562275,1034337r-4919,2761l202583,842696r,-132211l,710485,,305910,515325,19066c537156,5985,547990,,559029,278xe" fillcolor="#ed1b23" stroked="f" strokeweight="0">
                  <v:stroke miterlimit="83231f" joinstyle="miter"/>
                  <v:path arrowok="t" textboxrect="0,0,562275,1037098"/>
                </v:shape>
                <v:shape id="Shape 39" o:spid="_x0000_s1030" style="position:absolute;left:5622;top:2250;width:5594;height:10306;visibility:visible;mso-wrap-style:square;v-text-anchor:top" coordsize="559399,103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" path="m,l354677,200919r,112425l559399,313344r,428040l36225,1013659v-10915,6541,-19081,11308,-25898,14404l,1030606,,845806,385198,635879r,-150452l354677,485427r,124770l,809279,,772065,318393,590677r,-105250l258587,485427c225745,578211,152292,648023,43737,664026l,667149,,622484r29937,-2223c109970,608325,179563,556163,210379,485427l,485427,,313344r214044,c185161,238468,113937,182580,31170,169778l,167378,,122710r44453,3303c154851,142900,231071,216503,261585,313344r56808,l318393,222299,,40912,,xe" fillcolor="#ed1b23" stroked="f" strokeweight="0">
                  <v:stroke miterlimit="83231f" joinstyle="miter"/>
                  <v:path arrowok="t" textboxrect="0,0,559399,1030606"/>
                </v:shape>
                <v:shape id="Shape 40" o:spid="_x0000_s1031" style="position:absolute;left:5622;top:11;width:5594;height:4438;visibility:visible;mso-wrap-style:square;v-text-anchor:top" coordsize="559399,44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" path="m,l14863,4111v7022,3167,15493,7794,26817,13779l559399,304734r,139083l385198,443817r,-35126l,191417,,xe" fillcolor="#ed1b23" stroked="f" strokeweight="0">
                  <v:stroke miterlimit="83231f" joinstyle="miter"/>
                  <v:path arrowok="t" textboxrect="0,0,559399,443817"/>
                </v:shape>
                <v:shape id="Shape 41" o:spid="_x0000_s1032" style="position:absolute;top:8053;width:5622;height:4522;visibility:visible;mso-wrap-style:square;v-text-anchor:top" coordsize="562275,4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" path="m,l166464,r,55592l557356,268200r4919,-2681l562275,450319r-7475,1841c543762,451881,532520,445340,509872,433372l,161911,,xe" fillcolor="#ed1b23" stroked="f" strokeweight="0">
                  <v:stroke miterlimit="83231f" joinstyle="miter"/>
                  <v:path arrowok="t" textboxrect="0,0,562275,452160"/>
                </v:shape>
                <v:shape id="Shape 42" o:spid="_x0000_s1033" style="position:absolute;left:2881;top:3474;width:2741;height:5451;visibility:visible;mso-wrap-style:square;v-text-anchor:top" coordsize="274081,54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" path="m269161,r4920,365l274081,45033r-4920,-378c171519,44655,93049,105427,60044,190999r214037,l274081,363082r-210379,c98924,443924,174949,500505,269161,500505r4920,-366l274081,544804r-4920,351c133769,545155,,423094,,272578,,122062,132105,,269161,xe" fillcolor="#ed1b23" stroked="f" strokeweight="0">
                  <v:stroke miterlimit="83231f" joinstyle="miter"/>
                  <v:path arrowok="t" textboxrect="0,0,274081,545155"/>
                </v:shape>
                <v:shape id="Shape 43" o:spid="_x0000_s1034" style="position:absolute;width:5622;height:10370;visibility:visible;mso-wrap-style:square;v-text-anchor:top" coordsize="562275,103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" path="m559029,278r3246,898l562275,192593r-4919,-2775l166464,407376r,131026l202583,538402r,-108703l557356,222271r4919,2787l562275,265970r-4919,-2802l234177,445497r,372100l557356,999925r4919,-2802l562275,1034337r-4919,2761l202583,842696r,-132211l,710485,,305910,515325,19066c537156,5985,547990,,559029,278xe" fillcolor="#ed1b23" stroked="f" strokeweight="0">
                  <v:stroke miterlimit="83231f" joinstyle="miter"/>
                  <v:path arrowok="t" textboxrect="0,0,562275,1037098"/>
                </v:shape>
                <v:shape id="Shape 44" o:spid="_x0000_s1035" style="position:absolute;left:5622;top:2250;width:5594;height:10306;visibility:visible;mso-wrap-style:square;v-text-anchor:top" coordsize="559399,103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" path="m,l354677,200919r,112425l559399,313344r,428040l36225,1013659v-10915,6541,-19081,11308,-25898,14404l,1030606,,845806,385198,635879r,-150452l354677,485427r,124770l,809279,,772065,318393,590677r,-105250l258587,485427c225745,578211,152292,648023,43737,664026l,667149,,622484r29937,-2223c109970,608325,179563,556163,210379,485427l,485427,,313344r214044,c185161,238468,113937,182580,31170,169778l,167378,,122710r44453,3303c154851,142900,231071,216503,261585,313344r56808,l318393,222299,,40912,,xe" fillcolor="#ed1b23" stroked="f" strokeweight="0">
                  <v:stroke miterlimit="83231f" joinstyle="miter"/>
                  <v:path arrowok="t" textboxrect="0,0,559399,1030606"/>
                </v:shape>
                <v:shape id="Shape 45" o:spid="_x0000_s1036" style="position:absolute;left:5622;top:11;width:5594;height:4438;visibility:visible;mso-wrap-style:square;v-text-anchor:top" coordsize="559399,44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" path="m,l14863,4111v7022,3167,15493,7794,26817,13779l559399,304734r,139083l385198,443817r,-35126l,191417,,xe" fillcolor="#ed1b23" stroked="f" strokeweight="0">
                  <v:stroke miterlimit="83231f" joinstyle="miter"/>
                  <v:path arrowok="t" textboxrect="0,0,559399,443817"/>
                </v:shape>
                <w10:anchorlock/>
              </v:group>
            </w:pict>
          </mc:Fallback>
        </mc:AlternateContent>
      </w:r>
    </w:p>
    <w:p w14:paraId="56B14D1F" w14:textId="77777777" w:rsidR="008505F7" w:rsidRPr="0070630D" w:rsidRDefault="008505F7" w:rsidP="008505F7">
      <w:pPr>
        <w:tabs>
          <w:tab w:val="left" w:pos="3930"/>
        </w:tabs>
        <w:jc w:val="center"/>
        <w:rPr>
          <w:rFonts w:ascii="Tahoma" w:eastAsia="Times New Roman" w:hAnsi="Tahoma" w:cs="Tahoma"/>
          <w:b/>
          <w:sz w:val="20"/>
          <w:szCs w:val="20"/>
        </w:rPr>
      </w:pPr>
    </w:p>
    <w:p w14:paraId="6E491B84" w14:textId="77777777" w:rsidR="008505F7" w:rsidRPr="0070630D" w:rsidRDefault="008505F7" w:rsidP="008505F7">
      <w:pPr>
        <w:jc w:val="center"/>
        <w:rPr>
          <w:rFonts w:ascii="Tahoma" w:hAnsi="Tahoma" w:cs="Tahoma"/>
          <w:b/>
          <w:bCs/>
          <w:sz w:val="20"/>
          <w:szCs w:val="20"/>
        </w:rPr>
      </w:pPr>
      <w:r w:rsidRPr="0070630D">
        <w:rPr>
          <w:rFonts w:ascii="Tahoma" w:hAnsi="Tahoma" w:cs="Tahoma"/>
          <w:b/>
          <w:bCs/>
          <w:sz w:val="20"/>
          <w:szCs w:val="20"/>
        </w:rPr>
        <w:t>SUPRIYA LIFESCIENCE LIMITED</w:t>
      </w:r>
    </w:p>
    <w:p w14:paraId="05B177B0" w14:textId="77777777" w:rsidR="008505F7" w:rsidRPr="0070630D" w:rsidRDefault="008505F7" w:rsidP="008505F7">
      <w:pPr>
        <w:jc w:val="center"/>
        <w:rPr>
          <w:rFonts w:ascii="Tahoma" w:hAnsi="Tahoma" w:cs="Tahoma"/>
          <w:sz w:val="20"/>
          <w:szCs w:val="20"/>
        </w:rPr>
      </w:pPr>
      <w:r w:rsidRPr="0070630D">
        <w:rPr>
          <w:rFonts w:ascii="Tahoma" w:hAnsi="Tahoma" w:cs="Tahoma"/>
          <w:b/>
          <w:bCs/>
          <w:sz w:val="20"/>
          <w:szCs w:val="20"/>
        </w:rPr>
        <w:t>Registered Office</w:t>
      </w:r>
      <w:r w:rsidRPr="0070630D">
        <w:rPr>
          <w:rFonts w:ascii="Tahoma" w:hAnsi="Tahoma" w:cs="Tahoma"/>
          <w:sz w:val="20"/>
          <w:szCs w:val="20"/>
        </w:rPr>
        <w:t xml:space="preserve">: 207/208, Udyog Bhavan, Sonawala Road, Goregaon (East), </w:t>
      </w:r>
    </w:p>
    <w:p w14:paraId="04496199" w14:textId="77777777" w:rsidR="008505F7" w:rsidRPr="0070630D" w:rsidRDefault="008505F7" w:rsidP="008505F7">
      <w:pPr>
        <w:jc w:val="center"/>
        <w:rPr>
          <w:rFonts w:ascii="Tahoma" w:hAnsi="Tahoma" w:cs="Tahoma"/>
          <w:sz w:val="20"/>
          <w:szCs w:val="20"/>
        </w:rPr>
      </w:pPr>
      <w:r w:rsidRPr="0070630D">
        <w:rPr>
          <w:rFonts w:ascii="Tahoma" w:hAnsi="Tahoma" w:cs="Tahoma"/>
          <w:sz w:val="20"/>
          <w:szCs w:val="20"/>
        </w:rPr>
        <w:t xml:space="preserve">Mumbai – 400063, India. </w:t>
      </w:r>
    </w:p>
    <w:p w14:paraId="0E31E913" w14:textId="77777777" w:rsidR="008505F7" w:rsidRPr="0070630D" w:rsidRDefault="008505F7" w:rsidP="008505F7">
      <w:pPr>
        <w:jc w:val="center"/>
        <w:rPr>
          <w:rFonts w:ascii="Tahoma" w:hAnsi="Tahoma" w:cs="Tahoma"/>
          <w:sz w:val="20"/>
          <w:szCs w:val="20"/>
        </w:rPr>
      </w:pPr>
      <w:r w:rsidRPr="0070630D">
        <w:rPr>
          <w:rFonts w:ascii="Tahoma" w:hAnsi="Tahoma" w:cs="Tahoma"/>
          <w:sz w:val="20"/>
          <w:szCs w:val="20"/>
        </w:rPr>
        <w:t xml:space="preserve">Tel: +91 22 40332727; Website: </w:t>
      </w:r>
      <w:hyperlink r:id="rId8" w:history="1">
        <w:r w:rsidRPr="0070630D">
          <w:rPr>
            <w:rStyle w:val="Hyperlink"/>
            <w:rFonts w:ascii="Tahoma" w:hAnsi="Tahoma" w:cs="Tahoma"/>
            <w:sz w:val="20"/>
            <w:szCs w:val="20"/>
          </w:rPr>
          <w:t>www.supriyalifescience.com</w:t>
        </w:r>
      </w:hyperlink>
      <w:r w:rsidRPr="0070630D">
        <w:rPr>
          <w:rFonts w:ascii="Tahoma" w:hAnsi="Tahoma" w:cs="Tahoma"/>
          <w:sz w:val="20"/>
          <w:szCs w:val="20"/>
        </w:rPr>
        <w:t xml:space="preserve"> ;</w:t>
      </w:r>
    </w:p>
    <w:p w14:paraId="2BC7441D" w14:textId="77777777" w:rsidR="008505F7" w:rsidRPr="0070630D" w:rsidRDefault="008505F7" w:rsidP="008505F7">
      <w:pPr>
        <w:pBdr>
          <w:bottom w:val="single" w:sz="4" w:space="1" w:color="auto"/>
        </w:pBdr>
        <w:jc w:val="center"/>
        <w:rPr>
          <w:rFonts w:ascii="Tahoma" w:hAnsi="Tahoma" w:cs="Tahoma"/>
          <w:sz w:val="20"/>
          <w:szCs w:val="20"/>
        </w:rPr>
      </w:pPr>
      <w:r w:rsidRPr="0070630D">
        <w:rPr>
          <w:rFonts w:ascii="Tahoma" w:hAnsi="Tahoma" w:cs="Tahoma"/>
          <w:sz w:val="20"/>
          <w:szCs w:val="20"/>
        </w:rPr>
        <w:t xml:space="preserve">E-mail ID: </w:t>
      </w:r>
      <w:hyperlink r:id="rId9" w:history="1">
        <w:r w:rsidRPr="0070630D">
          <w:rPr>
            <w:rStyle w:val="Hyperlink"/>
            <w:rFonts w:ascii="Tahoma" w:hAnsi="Tahoma" w:cs="Tahoma"/>
            <w:sz w:val="20"/>
            <w:szCs w:val="20"/>
          </w:rPr>
          <w:t>cs@supriyalifescience.com</w:t>
        </w:r>
      </w:hyperlink>
      <w:r w:rsidRPr="0070630D">
        <w:rPr>
          <w:rFonts w:ascii="Tahoma" w:hAnsi="Tahoma" w:cs="Tahoma"/>
          <w:sz w:val="20"/>
          <w:szCs w:val="20"/>
        </w:rPr>
        <w:t xml:space="preserve">  CIN: L51900MH2008PLC180452</w:t>
      </w:r>
    </w:p>
    <w:p w14:paraId="762E6E44" w14:textId="77777777" w:rsidR="008505F7" w:rsidRPr="0070630D" w:rsidRDefault="008505F7" w:rsidP="008505F7">
      <w:pPr>
        <w:tabs>
          <w:tab w:val="left" w:pos="3930"/>
        </w:tabs>
        <w:jc w:val="center"/>
        <w:rPr>
          <w:rFonts w:ascii="Tahoma" w:eastAsia="Times New Roman" w:hAnsi="Tahoma" w:cs="Tahoma"/>
          <w:b/>
          <w:sz w:val="20"/>
          <w:szCs w:val="20"/>
        </w:rPr>
      </w:pPr>
    </w:p>
    <w:p w14:paraId="78F060A3" w14:textId="4A39FAA0" w:rsidR="007F5535" w:rsidRPr="0070630D" w:rsidRDefault="00962513" w:rsidP="008505F7">
      <w:pPr>
        <w:jc w:val="center"/>
        <w:rPr>
          <w:rFonts w:ascii="Tahoma" w:hAnsi="Tahoma" w:cs="Tahoma"/>
          <w:b/>
          <w:sz w:val="20"/>
          <w:szCs w:val="20"/>
        </w:rPr>
      </w:pPr>
      <w:r w:rsidRPr="0070630D">
        <w:rPr>
          <w:rFonts w:ascii="Tahoma" w:eastAsia="Times New Roman" w:hAnsi="Tahoma" w:cs="Tahoma"/>
          <w:b/>
          <w:sz w:val="20"/>
          <w:szCs w:val="20"/>
        </w:rPr>
        <w:t>COMMUNICATION IN RESPECT OF DEDUCTION</w:t>
      </w:r>
      <w:r w:rsidRPr="0070630D">
        <w:rPr>
          <w:rFonts w:ascii="Tahoma" w:hAnsi="Tahoma" w:cs="Tahoma"/>
          <w:b/>
          <w:sz w:val="20"/>
          <w:szCs w:val="20"/>
        </w:rPr>
        <w:t xml:space="preserve"> OF TAX AT SOURCE ON </w:t>
      </w:r>
      <w:r w:rsidRPr="0070630D">
        <w:rPr>
          <w:rFonts w:ascii="Tahoma" w:eastAsia="Times New Roman" w:hAnsi="Tahoma" w:cs="Tahoma"/>
          <w:b/>
          <w:sz w:val="20"/>
          <w:szCs w:val="20"/>
        </w:rPr>
        <w:t>DIVIDEND PAYOUT AND APPLICABLE TAX DEDUCTION (TDS)</w:t>
      </w:r>
    </w:p>
    <w:p w14:paraId="43D0F291" w14:textId="77777777" w:rsidR="00962513" w:rsidRPr="0070630D" w:rsidRDefault="00962513" w:rsidP="008505F7">
      <w:pPr>
        <w:autoSpaceDE w:val="0"/>
        <w:autoSpaceDN w:val="0"/>
        <w:jc w:val="both"/>
        <w:rPr>
          <w:rFonts w:ascii="Tahoma" w:hAnsi="Tahoma" w:cs="Tahoma"/>
          <w:sz w:val="20"/>
          <w:szCs w:val="20"/>
          <w:lang w:val="en-US"/>
        </w:rPr>
      </w:pPr>
    </w:p>
    <w:p w14:paraId="4B74AE2E" w14:textId="77777777" w:rsidR="008505F7" w:rsidRPr="0070630D" w:rsidRDefault="008505F7" w:rsidP="008505F7">
      <w:pPr>
        <w:autoSpaceDE w:val="0"/>
        <w:autoSpaceDN w:val="0"/>
        <w:jc w:val="both"/>
        <w:rPr>
          <w:rFonts w:ascii="Tahoma" w:hAnsi="Tahoma" w:cs="Tahoma"/>
          <w:sz w:val="20"/>
          <w:szCs w:val="20"/>
          <w:lang w:val="en-US"/>
        </w:rPr>
      </w:pPr>
    </w:p>
    <w:p w14:paraId="6737A55A" w14:textId="4149E8CC" w:rsidR="00962513" w:rsidRPr="0070630D" w:rsidRDefault="00962513" w:rsidP="008505F7">
      <w:pPr>
        <w:autoSpaceDE w:val="0"/>
        <w:autoSpaceDN w:val="0"/>
        <w:jc w:val="both"/>
        <w:rPr>
          <w:rFonts w:ascii="Tahoma" w:hAnsi="Tahoma" w:cs="Tahoma"/>
          <w:sz w:val="20"/>
          <w:szCs w:val="20"/>
          <w:lang w:val="en-US"/>
        </w:rPr>
      </w:pPr>
      <w:r w:rsidRPr="0070630D">
        <w:rPr>
          <w:rFonts w:ascii="Tahoma" w:hAnsi="Tahoma" w:cs="Tahoma"/>
          <w:sz w:val="20"/>
          <w:szCs w:val="20"/>
          <w:lang w:val="en-US"/>
        </w:rPr>
        <w:t>To,</w:t>
      </w:r>
    </w:p>
    <w:p w14:paraId="19A8A0C3" w14:textId="2D6A6F2C" w:rsidR="00962513" w:rsidRPr="0070630D" w:rsidRDefault="00962513" w:rsidP="008505F7">
      <w:pPr>
        <w:autoSpaceDE w:val="0"/>
        <w:autoSpaceDN w:val="0"/>
        <w:jc w:val="both"/>
        <w:rPr>
          <w:rFonts w:ascii="Tahoma" w:hAnsi="Tahoma" w:cs="Tahoma"/>
          <w:sz w:val="20"/>
          <w:szCs w:val="20"/>
          <w:lang w:val="en-US"/>
        </w:rPr>
      </w:pPr>
      <w:r w:rsidRPr="0070630D">
        <w:rPr>
          <w:rFonts w:ascii="Tahoma" w:hAnsi="Tahoma" w:cs="Tahoma"/>
          <w:sz w:val="20"/>
          <w:szCs w:val="20"/>
          <w:lang w:val="en-US"/>
        </w:rPr>
        <w:t>The Members,</w:t>
      </w:r>
    </w:p>
    <w:p w14:paraId="2268A27A" w14:textId="42C94736" w:rsidR="00962513" w:rsidRPr="0070630D" w:rsidRDefault="005E2C67" w:rsidP="008505F7">
      <w:pPr>
        <w:autoSpaceDE w:val="0"/>
        <w:autoSpaceDN w:val="0"/>
        <w:jc w:val="both"/>
        <w:rPr>
          <w:rFonts w:ascii="Tahoma" w:hAnsi="Tahoma" w:cs="Tahoma"/>
          <w:b/>
          <w:bCs/>
          <w:sz w:val="20"/>
          <w:szCs w:val="20"/>
          <w:lang w:val="en-US"/>
        </w:rPr>
      </w:pPr>
      <w:r w:rsidRPr="0070630D">
        <w:rPr>
          <w:rFonts w:ascii="Tahoma" w:hAnsi="Tahoma" w:cs="Tahoma"/>
          <w:b/>
          <w:bCs/>
          <w:sz w:val="20"/>
          <w:szCs w:val="20"/>
          <w:lang w:val="en-US"/>
        </w:rPr>
        <w:t>Supriya Lifescience Limited</w:t>
      </w:r>
    </w:p>
    <w:p w14:paraId="27C246BD" w14:textId="77777777" w:rsidR="00962513" w:rsidRPr="0070630D" w:rsidRDefault="00962513" w:rsidP="008505F7">
      <w:pPr>
        <w:autoSpaceDE w:val="0"/>
        <w:autoSpaceDN w:val="0"/>
        <w:jc w:val="both"/>
        <w:rPr>
          <w:rFonts w:ascii="Tahoma" w:hAnsi="Tahoma" w:cs="Tahoma"/>
          <w:sz w:val="20"/>
          <w:szCs w:val="20"/>
          <w:lang w:val="en-US"/>
        </w:rPr>
      </w:pPr>
    </w:p>
    <w:p w14:paraId="713690BB" w14:textId="162BF64B" w:rsidR="006476E8" w:rsidRPr="0070630D" w:rsidRDefault="006476E8" w:rsidP="008505F7">
      <w:pPr>
        <w:autoSpaceDE w:val="0"/>
        <w:autoSpaceDN w:val="0"/>
        <w:jc w:val="both"/>
        <w:rPr>
          <w:rFonts w:ascii="Tahoma" w:hAnsi="Tahoma" w:cs="Tahoma"/>
          <w:sz w:val="20"/>
          <w:szCs w:val="20"/>
          <w:lang w:val="en-US"/>
        </w:rPr>
      </w:pPr>
      <w:r w:rsidRPr="0070630D">
        <w:rPr>
          <w:rFonts w:ascii="Tahoma" w:hAnsi="Tahoma" w:cs="Tahoma"/>
          <w:sz w:val="20"/>
          <w:szCs w:val="20"/>
          <w:lang w:val="en-US"/>
        </w:rPr>
        <w:t xml:space="preserve">We are pleased to inform you that the Board of Directors of the Company at its Meeting held on </w:t>
      </w:r>
      <w:r w:rsidR="004E41B9">
        <w:rPr>
          <w:rFonts w:ascii="Tahoma" w:hAnsi="Tahoma" w:cs="Tahoma"/>
          <w:sz w:val="20"/>
          <w:szCs w:val="20"/>
          <w:lang w:val="en-US"/>
        </w:rPr>
        <w:br/>
      </w:r>
      <w:r w:rsidRPr="0070630D">
        <w:rPr>
          <w:rFonts w:ascii="Tahoma" w:hAnsi="Tahoma" w:cs="Tahoma"/>
          <w:b/>
          <w:bCs/>
          <w:sz w:val="20"/>
          <w:szCs w:val="20"/>
          <w:lang w:val="en-US"/>
        </w:rPr>
        <w:t xml:space="preserve">May </w:t>
      </w:r>
      <w:r w:rsidR="00B21973" w:rsidRPr="0070630D">
        <w:rPr>
          <w:rFonts w:ascii="Tahoma" w:hAnsi="Tahoma" w:cs="Tahoma"/>
          <w:b/>
          <w:bCs/>
          <w:sz w:val="20"/>
          <w:szCs w:val="20"/>
          <w:lang w:val="en-US"/>
        </w:rPr>
        <w:t>27</w:t>
      </w:r>
      <w:r w:rsidRPr="0070630D">
        <w:rPr>
          <w:rFonts w:ascii="Tahoma" w:hAnsi="Tahoma" w:cs="Tahoma"/>
          <w:b/>
          <w:bCs/>
          <w:sz w:val="20"/>
          <w:szCs w:val="20"/>
          <w:lang w:val="en-US"/>
        </w:rPr>
        <w:t xml:space="preserve">, </w:t>
      </w:r>
      <w:r w:rsidR="00B21973" w:rsidRPr="0070630D">
        <w:rPr>
          <w:rFonts w:ascii="Tahoma" w:hAnsi="Tahoma" w:cs="Tahoma"/>
          <w:b/>
          <w:bCs/>
          <w:sz w:val="20"/>
          <w:szCs w:val="20"/>
          <w:lang w:val="en-US"/>
        </w:rPr>
        <w:t>2025</w:t>
      </w:r>
      <w:r w:rsidRPr="0070630D">
        <w:rPr>
          <w:rFonts w:ascii="Tahoma" w:hAnsi="Tahoma" w:cs="Tahoma"/>
          <w:b/>
          <w:bCs/>
          <w:sz w:val="20"/>
          <w:szCs w:val="20"/>
          <w:lang w:val="en-US"/>
        </w:rPr>
        <w:t xml:space="preserve">, </w:t>
      </w:r>
      <w:r w:rsidRPr="0070630D">
        <w:rPr>
          <w:rFonts w:ascii="Tahoma" w:hAnsi="Tahoma" w:cs="Tahoma"/>
          <w:sz w:val="20"/>
          <w:szCs w:val="20"/>
          <w:lang w:val="en-US"/>
        </w:rPr>
        <w:t xml:space="preserve">have </w:t>
      </w:r>
      <w:r w:rsidR="00300A51" w:rsidRPr="0070630D">
        <w:rPr>
          <w:rFonts w:ascii="Tahoma" w:hAnsi="Tahoma" w:cs="Tahoma"/>
          <w:sz w:val="20"/>
          <w:szCs w:val="20"/>
          <w:lang w:val="en-US"/>
        </w:rPr>
        <w:t xml:space="preserve">recommended payment of </w:t>
      </w:r>
      <w:r w:rsidRPr="0070630D">
        <w:rPr>
          <w:rFonts w:ascii="Tahoma" w:hAnsi="Tahoma" w:cs="Tahoma"/>
          <w:sz w:val="20"/>
          <w:szCs w:val="20"/>
          <w:lang w:val="en-US"/>
        </w:rPr>
        <w:t xml:space="preserve">Final Dividend of </w:t>
      </w:r>
      <w:r w:rsidR="00B21973" w:rsidRPr="0070630D">
        <w:rPr>
          <w:rFonts w:ascii="Tahoma" w:hAnsi="Tahoma" w:cs="Tahoma"/>
          <w:sz w:val="20"/>
          <w:szCs w:val="20"/>
          <w:lang w:val="en-US"/>
        </w:rPr>
        <w:t>Re</w:t>
      </w:r>
      <w:r w:rsidRPr="0070630D">
        <w:rPr>
          <w:rFonts w:ascii="Tahoma" w:hAnsi="Tahoma" w:cs="Tahoma"/>
          <w:sz w:val="20"/>
          <w:szCs w:val="20"/>
          <w:lang w:val="en-US"/>
        </w:rPr>
        <w:t xml:space="preserve">. </w:t>
      </w:r>
      <w:r w:rsidR="00B21973" w:rsidRPr="0070630D">
        <w:rPr>
          <w:rFonts w:ascii="Tahoma" w:hAnsi="Tahoma" w:cs="Tahoma"/>
          <w:sz w:val="20"/>
          <w:szCs w:val="20"/>
          <w:lang w:val="en-US"/>
        </w:rPr>
        <w:t>1.00</w:t>
      </w:r>
      <w:r w:rsidR="00806F18" w:rsidRPr="0070630D">
        <w:rPr>
          <w:rFonts w:ascii="Tahoma" w:hAnsi="Tahoma" w:cs="Tahoma"/>
          <w:sz w:val="20"/>
          <w:szCs w:val="20"/>
          <w:lang w:val="en-US"/>
        </w:rPr>
        <w:t>/-</w:t>
      </w:r>
      <w:r w:rsidR="00BC132A" w:rsidRPr="0070630D">
        <w:rPr>
          <w:rFonts w:ascii="Tahoma" w:hAnsi="Tahoma" w:cs="Tahoma"/>
          <w:sz w:val="20"/>
          <w:szCs w:val="20"/>
          <w:lang w:val="en-US"/>
        </w:rPr>
        <w:t xml:space="preserve"> (50%)</w:t>
      </w:r>
      <w:r w:rsidRPr="0070630D">
        <w:rPr>
          <w:rFonts w:ascii="Tahoma" w:hAnsi="Tahoma" w:cs="Tahoma"/>
          <w:sz w:val="20"/>
          <w:szCs w:val="20"/>
          <w:lang w:val="en-US"/>
        </w:rPr>
        <w:t xml:space="preserve"> per equity share of face value of Rs. 2/- each for the Financial Year </w:t>
      </w:r>
      <w:r w:rsidR="00883A2C" w:rsidRPr="0070630D">
        <w:rPr>
          <w:rFonts w:ascii="Tahoma" w:hAnsi="Tahoma" w:cs="Tahoma"/>
          <w:sz w:val="20"/>
          <w:szCs w:val="20"/>
          <w:lang w:val="en-US"/>
        </w:rPr>
        <w:t>2024</w:t>
      </w:r>
      <w:r w:rsidRPr="0070630D">
        <w:rPr>
          <w:rFonts w:ascii="Tahoma" w:hAnsi="Tahoma" w:cs="Tahoma"/>
          <w:sz w:val="20"/>
          <w:szCs w:val="20"/>
          <w:lang w:val="en-US"/>
        </w:rPr>
        <w:t>-</w:t>
      </w:r>
      <w:r w:rsidR="00883A2C" w:rsidRPr="0070630D">
        <w:rPr>
          <w:rFonts w:ascii="Tahoma" w:hAnsi="Tahoma" w:cs="Tahoma"/>
          <w:sz w:val="20"/>
          <w:szCs w:val="20"/>
          <w:lang w:val="en-US"/>
        </w:rPr>
        <w:t>25</w:t>
      </w:r>
      <w:r w:rsidR="00124186" w:rsidRPr="0070630D">
        <w:rPr>
          <w:rFonts w:ascii="Tahoma" w:hAnsi="Tahoma" w:cs="Tahoma"/>
          <w:sz w:val="20"/>
          <w:szCs w:val="20"/>
          <w:lang w:val="en-US"/>
        </w:rPr>
        <w:t>, subject to approval of shareholders at the ensuing Annual General Meeting of the C</w:t>
      </w:r>
      <w:r w:rsidR="00AE2E7F" w:rsidRPr="0070630D">
        <w:rPr>
          <w:rFonts w:ascii="Tahoma" w:hAnsi="Tahoma" w:cs="Tahoma"/>
          <w:sz w:val="20"/>
          <w:szCs w:val="20"/>
          <w:lang w:val="en-US"/>
        </w:rPr>
        <w:t>ompany</w:t>
      </w:r>
      <w:r w:rsidRPr="0070630D">
        <w:rPr>
          <w:rFonts w:ascii="Tahoma" w:hAnsi="Tahoma" w:cs="Tahoma"/>
          <w:sz w:val="20"/>
          <w:szCs w:val="20"/>
          <w:lang w:val="en-US"/>
        </w:rPr>
        <w:t xml:space="preserve">. </w:t>
      </w:r>
    </w:p>
    <w:p w14:paraId="39ACB754" w14:textId="77777777" w:rsidR="0096750D" w:rsidRPr="0070630D" w:rsidRDefault="0096750D" w:rsidP="008505F7">
      <w:pPr>
        <w:jc w:val="both"/>
        <w:rPr>
          <w:rFonts w:ascii="Tahoma" w:eastAsia="Times New Roman" w:hAnsi="Tahoma" w:cs="Tahoma"/>
          <w:sz w:val="20"/>
          <w:szCs w:val="20"/>
        </w:rPr>
      </w:pPr>
    </w:p>
    <w:p w14:paraId="00488336" w14:textId="352D660C" w:rsidR="007F5535" w:rsidRPr="0070630D" w:rsidRDefault="007F5535" w:rsidP="00001CE6">
      <w:pPr>
        <w:jc w:val="both"/>
        <w:rPr>
          <w:rFonts w:ascii="Tahoma" w:hAnsi="Tahoma" w:cs="Tahoma"/>
          <w:sz w:val="20"/>
          <w:szCs w:val="20"/>
        </w:rPr>
      </w:pPr>
      <w:r w:rsidRPr="0070630D">
        <w:rPr>
          <w:rFonts w:ascii="Tahoma" w:eastAsia="Times New Roman" w:hAnsi="Tahoma" w:cs="Tahoma"/>
          <w:sz w:val="20"/>
          <w:szCs w:val="20"/>
        </w:rPr>
        <w:t xml:space="preserve">In accordance with the provisions of </w:t>
      </w:r>
      <w:r w:rsidRPr="0070630D">
        <w:rPr>
          <w:rFonts w:ascii="Tahoma" w:hAnsi="Tahoma" w:cs="Tahoma"/>
          <w:sz w:val="20"/>
          <w:szCs w:val="20"/>
        </w:rPr>
        <w:t>the Income</w:t>
      </w:r>
      <w:r w:rsidRPr="0070630D">
        <w:rPr>
          <w:rFonts w:ascii="Tahoma" w:eastAsia="Times New Roman" w:hAnsi="Tahoma" w:cs="Tahoma"/>
          <w:sz w:val="20"/>
          <w:szCs w:val="20"/>
        </w:rPr>
        <w:t xml:space="preserve"> Tax</w:t>
      </w:r>
      <w:r w:rsidRPr="0070630D">
        <w:rPr>
          <w:rFonts w:ascii="Tahoma" w:hAnsi="Tahoma" w:cs="Tahoma"/>
          <w:sz w:val="20"/>
          <w:szCs w:val="20"/>
        </w:rPr>
        <w:t xml:space="preserve"> Act, 1961</w:t>
      </w:r>
      <w:r w:rsidRPr="0070630D">
        <w:rPr>
          <w:rFonts w:ascii="Tahoma" w:eastAsia="Times New Roman" w:hAnsi="Tahoma" w:cs="Tahoma"/>
          <w:sz w:val="20"/>
          <w:szCs w:val="20"/>
        </w:rPr>
        <w:t xml:space="preserve"> </w:t>
      </w:r>
      <w:r w:rsidR="0096750D" w:rsidRPr="0070630D">
        <w:rPr>
          <w:rFonts w:ascii="Tahoma" w:eastAsia="Times New Roman" w:hAnsi="Tahoma" w:cs="Tahoma"/>
          <w:sz w:val="20"/>
          <w:szCs w:val="20"/>
        </w:rPr>
        <w:t>(‘</w:t>
      </w:r>
      <w:r w:rsidR="0096750D" w:rsidRPr="0070630D">
        <w:rPr>
          <w:rFonts w:ascii="Tahoma" w:hAnsi="Tahoma" w:cs="Tahoma"/>
          <w:sz w:val="20"/>
          <w:szCs w:val="20"/>
        </w:rPr>
        <w:t xml:space="preserve">the </w:t>
      </w:r>
      <w:r w:rsidR="0096750D" w:rsidRPr="0070630D">
        <w:rPr>
          <w:rFonts w:ascii="Tahoma" w:eastAsia="Times New Roman" w:hAnsi="Tahoma" w:cs="Tahoma"/>
          <w:sz w:val="20"/>
          <w:szCs w:val="20"/>
        </w:rPr>
        <w:t>Act’)</w:t>
      </w:r>
      <w:r w:rsidRPr="0070630D">
        <w:rPr>
          <w:rFonts w:ascii="Tahoma" w:hAnsi="Tahoma" w:cs="Tahoma"/>
          <w:sz w:val="20"/>
          <w:szCs w:val="20"/>
        </w:rPr>
        <w:t xml:space="preserve">, </w:t>
      </w:r>
      <w:r w:rsidR="00AE2E7F" w:rsidRPr="0070630D">
        <w:rPr>
          <w:rFonts w:ascii="Tahoma" w:hAnsi="Tahoma" w:cs="Tahoma"/>
          <w:sz w:val="20"/>
          <w:szCs w:val="20"/>
        </w:rPr>
        <w:t xml:space="preserve">final </w:t>
      </w:r>
      <w:r w:rsidRPr="0070630D">
        <w:rPr>
          <w:rFonts w:ascii="Tahoma" w:eastAsia="Times New Roman" w:hAnsi="Tahoma" w:cs="Tahoma"/>
          <w:sz w:val="20"/>
          <w:szCs w:val="20"/>
        </w:rPr>
        <w:t>dividend paid</w:t>
      </w:r>
      <w:r w:rsidR="00756EA8" w:rsidRPr="0070630D">
        <w:rPr>
          <w:rFonts w:ascii="Tahoma" w:eastAsia="Times New Roman" w:hAnsi="Tahoma" w:cs="Tahoma"/>
          <w:sz w:val="20"/>
          <w:szCs w:val="20"/>
        </w:rPr>
        <w:t xml:space="preserve"> </w:t>
      </w:r>
      <w:r w:rsidR="00F825E4" w:rsidRPr="0070630D">
        <w:rPr>
          <w:rFonts w:ascii="Tahoma" w:eastAsia="Times New Roman" w:hAnsi="Tahoma" w:cs="Tahoma"/>
          <w:sz w:val="20"/>
          <w:szCs w:val="20"/>
        </w:rPr>
        <w:t xml:space="preserve">for the </w:t>
      </w:r>
      <w:r w:rsidR="008B5BCC" w:rsidRPr="0070630D">
        <w:rPr>
          <w:rFonts w:ascii="Tahoma" w:eastAsia="Times New Roman" w:hAnsi="Tahoma" w:cs="Tahoma"/>
          <w:sz w:val="20"/>
          <w:szCs w:val="20"/>
        </w:rPr>
        <w:t xml:space="preserve">or distributed by </w:t>
      </w:r>
      <w:r w:rsidR="00F825E4" w:rsidRPr="0070630D">
        <w:rPr>
          <w:rFonts w:ascii="Tahoma" w:eastAsia="Times New Roman" w:hAnsi="Tahoma" w:cs="Tahoma"/>
          <w:sz w:val="20"/>
          <w:szCs w:val="20"/>
        </w:rPr>
        <w:t>the</w:t>
      </w:r>
      <w:r w:rsidR="008B5BCC" w:rsidRPr="0070630D">
        <w:rPr>
          <w:rFonts w:ascii="Tahoma" w:eastAsia="Times New Roman" w:hAnsi="Tahoma" w:cs="Tahoma"/>
          <w:sz w:val="20"/>
          <w:szCs w:val="20"/>
        </w:rPr>
        <w:t xml:space="preserve"> Company </w:t>
      </w:r>
      <w:r w:rsidR="003903F7" w:rsidRPr="0070630D">
        <w:rPr>
          <w:rFonts w:ascii="Tahoma" w:eastAsia="Times New Roman" w:hAnsi="Tahoma" w:cs="Tahoma"/>
          <w:sz w:val="20"/>
          <w:szCs w:val="20"/>
        </w:rPr>
        <w:t>on or after 1</w:t>
      </w:r>
      <w:r w:rsidR="003903F7" w:rsidRPr="0070630D">
        <w:rPr>
          <w:rFonts w:ascii="Tahoma" w:eastAsia="Times New Roman" w:hAnsi="Tahoma" w:cs="Tahoma"/>
          <w:sz w:val="20"/>
          <w:szCs w:val="20"/>
          <w:vertAlign w:val="superscript"/>
        </w:rPr>
        <w:t>st</w:t>
      </w:r>
      <w:r w:rsidR="003903F7" w:rsidRPr="0070630D">
        <w:rPr>
          <w:rFonts w:ascii="Tahoma" w:eastAsia="Times New Roman" w:hAnsi="Tahoma" w:cs="Tahoma"/>
          <w:sz w:val="20"/>
          <w:szCs w:val="20"/>
        </w:rPr>
        <w:t xml:space="preserve"> April 2020, </w:t>
      </w:r>
      <w:r w:rsidR="00D34E01" w:rsidRPr="0070630D">
        <w:rPr>
          <w:rFonts w:ascii="Tahoma" w:eastAsia="Times New Roman" w:hAnsi="Tahoma" w:cs="Tahoma"/>
          <w:sz w:val="20"/>
          <w:szCs w:val="20"/>
        </w:rPr>
        <w:t xml:space="preserve">shall be </w:t>
      </w:r>
      <w:r w:rsidRPr="0070630D">
        <w:rPr>
          <w:rFonts w:ascii="Tahoma" w:hAnsi="Tahoma" w:cs="Tahoma"/>
          <w:sz w:val="20"/>
          <w:szCs w:val="20"/>
        </w:rPr>
        <w:t>taxable in the hands of shareholders</w:t>
      </w:r>
      <w:r w:rsidR="006340F5" w:rsidRPr="0070630D">
        <w:rPr>
          <w:rFonts w:ascii="Tahoma" w:hAnsi="Tahoma" w:cs="Tahoma"/>
          <w:sz w:val="20"/>
          <w:szCs w:val="20"/>
        </w:rPr>
        <w:t>.</w:t>
      </w:r>
      <w:r w:rsidRPr="0070630D">
        <w:rPr>
          <w:rFonts w:ascii="Tahoma" w:eastAsia="Times New Roman" w:hAnsi="Tahoma" w:cs="Tahoma"/>
          <w:sz w:val="20"/>
          <w:szCs w:val="20"/>
        </w:rPr>
        <w:t xml:space="preserve"> </w:t>
      </w:r>
      <w:r w:rsidR="006340F5" w:rsidRPr="0070630D">
        <w:rPr>
          <w:rFonts w:ascii="Tahoma" w:hAnsi="Tahoma" w:cs="Tahoma"/>
          <w:sz w:val="20"/>
          <w:szCs w:val="20"/>
        </w:rPr>
        <w:t xml:space="preserve">The </w:t>
      </w:r>
      <w:r w:rsidR="00756EA8" w:rsidRPr="0070630D">
        <w:rPr>
          <w:rFonts w:ascii="Tahoma" w:hAnsi="Tahoma" w:cs="Tahoma"/>
          <w:sz w:val="20"/>
          <w:szCs w:val="20"/>
        </w:rPr>
        <w:t>C</w:t>
      </w:r>
      <w:r w:rsidRPr="0070630D">
        <w:rPr>
          <w:rFonts w:ascii="Tahoma" w:hAnsi="Tahoma" w:cs="Tahoma"/>
          <w:sz w:val="20"/>
          <w:szCs w:val="20"/>
        </w:rPr>
        <w:t xml:space="preserve">ompany </w:t>
      </w:r>
      <w:r w:rsidR="006340F5" w:rsidRPr="0070630D">
        <w:rPr>
          <w:rFonts w:ascii="Tahoma" w:eastAsia="Times New Roman" w:hAnsi="Tahoma" w:cs="Tahoma"/>
          <w:sz w:val="20"/>
          <w:szCs w:val="20"/>
        </w:rPr>
        <w:t>will thus</w:t>
      </w:r>
      <w:r w:rsidRPr="0070630D">
        <w:rPr>
          <w:rFonts w:ascii="Tahoma" w:eastAsia="Times New Roman" w:hAnsi="Tahoma" w:cs="Tahoma"/>
          <w:sz w:val="20"/>
          <w:szCs w:val="20"/>
        </w:rPr>
        <w:t xml:space="preserve"> deduct</w:t>
      </w:r>
      <w:r w:rsidRPr="0070630D">
        <w:rPr>
          <w:rFonts w:ascii="Tahoma" w:hAnsi="Tahoma" w:cs="Tahoma"/>
          <w:sz w:val="20"/>
          <w:szCs w:val="20"/>
        </w:rPr>
        <w:t xml:space="preserve"> tax at source</w:t>
      </w:r>
      <w:r w:rsidRPr="0070630D">
        <w:rPr>
          <w:rFonts w:ascii="Tahoma" w:eastAsia="Times New Roman" w:hAnsi="Tahoma" w:cs="Tahoma"/>
          <w:sz w:val="20"/>
          <w:szCs w:val="20"/>
        </w:rPr>
        <w:t xml:space="preserve"> (</w:t>
      </w:r>
      <w:r w:rsidR="0096750D" w:rsidRPr="0070630D">
        <w:rPr>
          <w:rFonts w:ascii="Tahoma" w:eastAsia="Times New Roman" w:hAnsi="Tahoma" w:cs="Tahoma"/>
          <w:sz w:val="20"/>
          <w:szCs w:val="20"/>
        </w:rPr>
        <w:t>‘</w:t>
      </w:r>
      <w:r w:rsidRPr="0070630D">
        <w:rPr>
          <w:rFonts w:ascii="Tahoma" w:eastAsia="Times New Roman" w:hAnsi="Tahoma" w:cs="Tahoma"/>
          <w:sz w:val="20"/>
          <w:szCs w:val="20"/>
        </w:rPr>
        <w:t>TDS</w:t>
      </w:r>
      <w:r w:rsidR="0096750D" w:rsidRPr="0070630D">
        <w:rPr>
          <w:rFonts w:ascii="Tahoma" w:eastAsia="Times New Roman" w:hAnsi="Tahoma" w:cs="Tahoma"/>
          <w:sz w:val="20"/>
          <w:szCs w:val="20"/>
        </w:rPr>
        <w:t>’</w:t>
      </w:r>
      <w:r w:rsidRPr="0070630D">
        <w:rPr>
          <w:rFonts w:ascii="Tahoma" w:eastAsia="Times New Roman" w:hAnsi="Tahoma" w:cs="Tahoma"/>
          <w:sz w:val="20"/>
          <w:szCs w:val="20"/>
        </w:rPr>
        <w:t>)</w:t>
      </w:r>
      <w:r w:rsidR="00D34E01" w:rsidRPr="0070630D">
        <w:rPr>
          <w:rFonts w:ascii="Tahoma" w:eastAsia="Times New Roman" w:hAnsi="Tahoma" w:cs="Tahoma"/>
          <w:sz w:val="20"/>
          <w:szCs w:val="20"/>
        </w:rPr>
        <w:t xml:space="preserve"> / withhold</w:t>
      </w:r>
      <w:r w:rsidRPr="0070630D">
        <w:rPr>
          <w:rFonts w:ascii="Tahoma" w:eastAsia="Times New Roman" w:hAnsi="Tahoma" w:cs="Tahoma"/>
          <w:sz w:val="20"/>
          <w:szCs w:val="20"/>
        </w:rPr>
        <w:t xml:space="preserve"> </w:t>
      </w:r>
      <w:r w:rsidR="005529F5" w:rsidRPr="0070630D">
        <w:rPr>
          <w:rFonts w:ascii="Tahoma" w:eastAsia="Times New Roman" w:hAnsi="Tahoma" w:cs="Tahoma"/>
          <w:sz w:val="20"/>
          <w:szCs w:val="20"/>
        </w:rPr>
        <w:t>taxe</w:t>
      </w:r>
      <w:r w:rsidR="006646F2" w:rsidRPr="0070630D">
        <w:rPr>
          <w:rFonts w:ascii="Tahoma" w:eastAsia="Times New Roman" w:hAnsi="Tahoma" w:cs="Tahoma"/>
          <w:sz w:val="20"/>
          <w:szCs w:val="20"/>
        </w:rPr>
        <w:t xml:space="preserve">s </w:t>
      </w:r>
      <w:r w:rsidR="001A5397" w:rsidRPr="0070630D">
        <w:rPr>
          <w:rFonts w:ascii="Tahoma" w:eastAsia="Times New Roman" w:hAnsi="Tahoma" w:cs="Tahoma"/>
          <w:sz w:val="20"/>
          <w:szCs w:val="20"/>
        </w:rPr>
        <w:t>at the time of payment of dividend, at rates based on the category of shareholders and subject to fulfilment of conditions as provided here in below:</w:t>
      </w:r>
      <w:r w:rsidR="00001CE6" w:rsidRPr="0070630D">
        <w:rPr>
          <w:rFonts w:ascii="Tahoma" w:eastAsia="Times New Roman" w:hAnsi="Tahoma" w:cs="Tahoma"/>
          <w:sz w:val="20"/>
          <w:szCs w:val="20"/>
        </w:rPr>
        <w:t xml:space="preserve"> The tax deduction /withholding tax rate would vary depending on the residential status of the shareholder and the documents submitted by them and accepted by the Company. Accordingly, the above-referred final dividend will be paid after deducting the tax at source / withholding tax including applicable surcharge and cess as notified from time to time under the Act.</w:t>
      </w:r>
      <w:r w:rsidRPr="0070630D">
        <w:rPr>
          <w:rFonts w:ascii="Tahoma" w:eastAsia="Times New Roman" w:hAnsi="Tahoma" w:cs="Tahoma"/>
          <w:sz w:val="20"/>
          <w:szCs w:val="20"/>
        </w:rPr>
        <w:t xml:space="preserve"> </w:t>
      </w:r>
    </w:p>
    <w:p w14:paraId="0934C8C3" w14:textId="77777777" w:rsidR="00AD3DEC" w:rsidRPr="0070630D" w:rsidRDefault="00AD3DEC" w:rsidP="008505F7">
      <w:pPr>
        <w:jc w:val="both"/>
        <w:rPr>
          <w:rFonts w:ascii="Tahoma" w:hAnsi="Tahoma" w:cs="Tahoma"/>
          <w:sz w:val="20"/>
          <w:szCs w:val="20"/>
          <w:lang w:val="en-US"/>
        </w:rPr>
      </w:pPr>
    </w:p>
    <w:p w14:paraId="09C0CA5F" w14:textId="69416E99" w:rsidR="00EF4266" w:rsidRPr="0070630D" w:rsidRDefault="00157CA7" w:rsidP="007E6DDD">
      <w:pPr>
        <w:jc w:val="both"/>
        <w:rPr>
          <w:rFonts w:ascii="Tahoma" w:eastAsia="Times New Roman" w:hAnsi="Tahoma" w:cs="Tahoma"/>
          <w:sz w:val="20"/>
          <w:szCs w:val="20"/>
          <w:lang w:val="en-US"/>
        </w:rPr>
      </w:pPr>
      <w:r w:rsidRPr="0070630D">
        <w:rPr>
          <w:rFonts w:ascii="Tahoma" w:eastAsia="Times New Roman" w:hAnsi="Tahoma" w:cs="Tahoma"/>
          <w:sz w:val="20"/>
          <w:szCs w:val="20"/>
          <w:lang w:val="en-US"/>
        </w:rPr>
        <w:t xml:space="preserve">TDS </w:t>
      </w:r>
      <w:r w:rsidR="00AD3DEC" w:rsidRPr="0070630D">
        <w:rPr>
          <w:rFonts w:ascii="Tahoma" w:eastAsia="Times New Roman" w:hAnsi="Tahoma" w:cs="Tahoma"/>
          <w:sz w:val="20"/>
          <w:szCs w:val="20"/>
          <w:lang w:val="en-US"/>
        </w:rPr>
        <w:t>rates that are applicable to shareholders depend upon their residential status and classification as per the provisions of the Act</w:t>
      </w:r>
      <w:r w:rsidR="004520F8" w:rsidRPr="0070630D">
        <w:rPr>
          <w:rFonts w:ascii="Tahoma" w:eastAsia="Times New Roman" w:hAnsi="Tahoma" w:cs="Tahoma"/>
          <w:sz w:val="20"/>
          <w:szCs w:val="20"/>
          <w:lang w:val="en-US"/>
        </w:rPr>
        <w:t>,</w:t>
      </w:r>
      <w:r w:rsidR="000107E6" w:rsidRPr="0070630D">
        <w:rPr>
          <w:rFonts w:ascii="Tahoma" w:eastAsia="Times New Roman" w:hAnsi="Tahoma" w:cs="Tahoma"/>
          <w:sz w:val="20"/>
          <w:szCs w:val="20"/>
          <w:lang w:val="en-US"/>
        </w:rPr>
        <w:t xml:space="preserve"> the details of which are provided hereunder</w:t>
      </w:r>
      <w:r w:rsidR="00AD3DEC" w:rsidRPr="0070630D">
        <w:rPr>
          <w:rFonts w:ascii="Tahoma" w:eastAsia="Times New Roman" w:hAnsi="Tahoma" w:cs="Tahoma"/>
          <w:sz w:val="20"/>
          <w:szCs w:val="20"/>
          <w:lang w:val="en-US"/>
        </w:rPr>
        <w:t>.</w:t>
      </w:r>
      <w:r w:rsidR="007E6DDD" w:rsidRPr="0070630D">
        <w:rPr>
          <w:rFonts w:ascii="Tahoma" w:eastAsia="Times New Roman" w:hAnsi="Tahoma" w:cs="Tahoma"/>
          <w:sz w:val="20"/>
          <w:szCs w:val="20"/>
          <w:lang w:val="en-US"/>
        </w:rPr>
        <w:t xml:space="preserve"> All the shareholders are requested to ensure that their details with reference to valid Permanent Account Number, Residential status as per the Act i.e. Resident or Non-Resident as applicable, Category of their account as per the PAN, email / postal address, Bank Account details are complete / updated, as applicable, in their account maintained with Depository Participant </w:t>
      </w:r>
      <w:r w:rsidR="00AA1C78" w:rsidRPr="0070630D">
        <w:rPr>
          <w:rFonts w:ascii="Tahoma" w:eastAsia="Times New Roman" w:hAnsi="Tahoma" w:cs="Tahoma"/>
          <w:sz w:val="20"/>
          <w:szCs w:val="20"/>
          <w:lang w:val="en-US"/>
        </w:rPr>
        <w:t>or w</w:t>
      </w:r>
      <w:r w:rsidR="007E6DDD" w:rsidRPr="0070630D">
        <w:rPr>
          <w:rFonts w:ascii="Tahoma" w:eastAsia="Times New Roman" w:hAnsi="Tahoma" w:cs="Tahoma"/>
          <w:sz w:val="20"/>
          <w:szCs w:val="20"/>
          <w:lang w:val="en-US"/>
        </w:rPr>
        <w:t xml:space="preserve">ith MUFG Intime India Private Limited, the Company’s Registrar &amp; Share Transfer Agent (“RTA”). </w:t>
      </w:r>
      <w:r w:rsidR="00AD3DEC" w:rsidRPr="0070630D">
        <w:rPr>
          <w:rFonts w:ascii="Tahoma" w:eastAsia="Times New Roman" w:hAnsi="Tahoma" w:cs="Tahoma"/>
          <w:sz w:val="20"/>
          <w:szCs w:val="20"/>
          <w:lang w:val="en-US"/>
        </w:rPr>
        <w:t xml:space="preserve"> </w:t>
      </w:r>
    </w:p>
    <w:p w14:paraId="78DE567A" w14:textId="77777777" w:rsidR="00CB5F80" w:rsidRPr="0070630D" w:rsidRDefault="00CB5F80" w:rsidP="008505F7">
      <w:pPr>
        <w:jc w:val="both"/>
        <w:rPr>
          <w:rFonts w:ascii="Tahoma" w:eastAsia="Times New Roman" w:hAnsi="Tahoma" w:cs="Tahoma"/>
          <w:sz w:val="20"/>
          <w:szCs w:val="20"/>
        </w:rPr>
      </w:pPr>
    </w:p>
    <w:p w14:paraId="6BE61DAE" w14:textId="6A7E0DF2" w:rsidR="00CB5F80" w:rsidRPr="0070630D" w:rsidRDefault="007F5535" w:rsidP="006B30D6">
      <w:pPr>
        <w:pStyle w:val="ListParagraph"/>
        <w:numPr>
          <w:ilvl w:val="0"/>
          <w:numId w:val="51"/>
        </w:numPr>
        <w:ind w:left="426" w:hanging="426"/>
        <w:jc w:val="both"/>
        <w:rPr>
          <w:rFonts w:ascii="Tahoma" w:eastAsia="Times New Roman" w:hAnsi="Tahoma" w:cs="Tahoma"/>
          <w:b/>
          <w:sz w:val="20"/>
          <w:szCs w:val="20"/>
          <w:u w:val="single"/>
        </w:rPr>
      </w:pPr>
      <w:bookmarkStart w:id="0" w:name="_Hlk106015063"/>
      <w:r w:rsidRPr="0070630D">
        <w:rPr>
          <w:rFonts w:ascii="Tahoma" w:eastAsia="Times New Roman" w:hAnsi="Tahoma" w:cs="Tahoma"/>
          <w:b/>
          <w:sz w:val="20"/>
          <w:szCs w:val="20"/>
          <w:u w:val="single"/>
        </w:rPr>
        <w:t xml:space="preserve">For Resident </w:t>
      </w:r>
      <w:r w:rsidR="00523F33" w:rsidRPr="0070630D">
        <w:rPr>
          <w:rFonts w:ascii="Tahoma" w:eastAsia="Times New Roman" w:hAnsi="Tahoma" w:cs="Tahoma"/>
          <w:b/>
          <w:sz w:val="20"/>
          <w:szCs w:val="20"/>
          <w:u w:val="single"/>
        </w:rPr>
        <w:t>Shareholders:</w:t>
      </w:r>
      <w:r w:rsidR="00CB5F80" w:rsidRPr="0070630D">
        <w:rPr>
          <w:rFonts w:ascii="Tahoma" w:eastAsia="Times New Roman" w:hAnsi="Tahoma" w:cs="Tahoma"/>
          <w:b/>
          <w:sz w:val="20"/>
          <w:szCs w:val="20"/>
          <w:u w:val="single"/>
        </w:rPr>
        <w:t>-</w:t>
      </w:r>
    </w:p>
    <w:p w14:paraId="760D7AFE" w14:textId="77777777" w:rsidR="007F5535" w:rsidRPr="0070630D" w:rsidRDefault="007F5535" w:rsidP="008505F7">
      <w:pPr>
        <w:jc w:val="both"/>
        <w:rPr>
          <w:rFonts w:ascii="Tahoma" w:eastAsia="Times New Roman" w:hAnsi="Tahoma" w:cs="Tahoma"/>
          <w:b/>
          <w:sz w:val="20"/>
          <w:szCs w:val="20"/>
          <w:u w:val="single"/>
        </w:rPr>
      </w:pPr>
      <w:r w:rsidRPr="0070630D">
        <w:rPr>
          <w:rFonts w:ascii="Tahoma" w:eastAsia="Times New Roman" w:hAnsi="Tahoma" w:cs="Tahoma"/>
          <w:b/>
          <w:sz w:val="20"/>
          <w:szCs w:val="20"/>
          <w:u w:val="single"/>
        </w:rPr>
        <w:t xml:space="preserve"> </w:t>
      </w:r>
    </w:p>
    <w:p w14:paraId="51B26263" w14:textId="0E3CD46D" w:rsidR="009B0516" w:rsidRPr="0070630D" w:rsidRDefault="009227CE" w:rsidP="006B30D6">
      <w:pPr>
        <w:ind w:left="426"/>
        <w:jc w:val="both"/>
        <w:rPr>
          <w:rFonts w:ascii="Tahoma" w:hAnsi="Tahoma" w:cs="Tahoma"/>
          <w:sz w:val="20"/>
          <w:szCs w:val="20"/>
        </w:rPr>
      </w:pPr>
      <w:r w:rsidRPr="0070630D">
        <w:rPr>
          <w:rFonts w:ascii="Tahoma" w:hAnsi="Tahoma" w:cs="Tahoma"/>
          <w:sz w:val="20"/>
          <w:szCs w:val="20"/>
        </w:rPr>
        <w:t xml:space="preserve">Tax </w:t>
      </w:r>
      <w:r w:rsidR="00B1292B" w:rsidRPr="0070630D">
        <w:rPr>
          <w:rFonts w:ascii="Tahoma" w:hAnsi="Tahoma" w:cs="Tahoma"/>
          <w:sz w:val="20"/>
          <w:szCs w:val="20"/>
        </w:rPr>
        <w:t xml:space="preserve">will be </w:t>
      </w:r>
      <w:r w:rsidRPr="0070630D">
        <w:rPr>
          <w:rFonts w:ascii="Tahoma" w:hAnsi="Tahoma" w:cs="Tahoma"/>
          <w:sz w:val="20"/>
          <w:szCs w:val="20"/>
        </w:rPr>
        <w:t xml:space="preserve">deducted at source </w:t>
      </w:r>
      <w:r w:rsidR="006800CB" w:rsidRPr="0070630D">
        <w:rPr>
          <w:rFonts w:ascii="Tahoma" w:hAnsi="Tahoma" w:cs="Tahoma"/>
          <w:sz w:val="20"/>
          <w:szCs w:val="20"/>
        </w:rPr>
        <w:t xml:space="preserve">(TDS) </w:t>
      </w:r>
      <w:r w:rsidRPr="0070630D">
        <w:rPr>
          <w:rFonts w:ascii="Tahoma" w:hAnsi="Tahoma" w:cs="Tahoma"/>
          <w:sz w:val="20"/>
          <w:szCs w:val="20"/>
        </w:rPr>
        <w:t>under Section 194 of the Act</w:t>
      </w:r>
      <w:r w:rsidR="009B0516" w:rsidRPr="0070630D">
        <w:rPr>
          <w:rFonts w:ascii="Tahoma" w:hAnsi="Tahoma" w:cs="Tahoma"/>
          <w:sz w:val="20"/>
          <w:szCs w:val="20"/>
        </w:rPr>
        <w:t xml:space="preserve"> @ 10% on the amount of dividend payable, unless exempt under any of the provisions of the Act.  However, in case of Individuals, TDS would not apply if the aggregate of total dividend </w:t>
      </w:r>
      <w:r w:rsidR="00157CA7" w:rsidRPr="0070630D">
        <w:rPr>
          <w:rFonts w:ascii="Tahoma" w:hAnsi="Tahoma" w:cs="Tahoma"/>
          <w:sz w:val="20"/>
          <w:szCs w:val="20"/>
        </w:rPr>
        <w:t xml:space="preserve">paid </w:t>
      </w:r>
      <w:r w:rsidR="009B0516" w:rsidRPr="0070630D">
        <w:rPr>
          <w:rFonts w:ascii="Tahoma" w:hAnsi="Tahoma" w:cs="Tahoma"/>
          <w:sz w:val="20"/>
          <w:szCs w:val="20"/>
        </w:rPr>
        <w:t xml:space="preserve">to them by the Company during the financial year </w:t>
      </w:r>
      <w:r w:rsidR="009B04F7" w:rsidRPr="0070630D">
        <w:rPr>
          <w:rFonts w:ascii="Tahoma" w:hAnsi="Tahoma" w:cs="Tahoma"/>
          <w:sz w:val="20"/>
          <w:szCs w:val="20"/>
        </w:rPr>
        <w:t xml:space="preserve">2025-26 </w:t>
      </w:r>
      <w:r w:rsidR="009B0516" w:rsidRPr="0070630D">
        <w:rPr>
          <w:rFonts w:ascii="Tahoma" w:hAnsi="Tahoma" w:cs="Tahoma"/>
          <w:sz w:val="20"/>
          <w:szCs w:val="20"/>
        </w:rPr>
        <w:t xml:space="preserve">does not exceed Rs. </w:t>
      </w:r>
      <w:r w:rsidR="00482D2A" w:rsidRPr="0070630D">
        <w:rPr>
          <w:rFonts w:ascii="Tahoma" w:hAnsi="Tahoma" w:cs="Tahoma"/>
          <w:sz w:val="20"/>
          <w:szCs w:val="20"/>
        </w:rPr>
        <w:t>10</w:t>
      </w:r>
      <w:r w:rsidR="009B0516" w:rsidRPr="0070630D">
        <w:rPr>
          <w:rFonts w:ascii="Tahoma" w:hAnsi="Tahoma" w:cs="Tahoma"/>
          <w:sz w:val="20"/>
          <w:szCs w:val="20"/>
        </w:rPr>
        <w:t>,000.</w:t>
      </w:r>
    </w:p>
    <w:p w14:paraId="622D5B80" w14:textId="77777777" w:rsidR="008E2F3B" w:rsidRPr="0070630D" w:rsidRDefault="008E2F3B" w:rsidP="006B30D6">
      <w:pPr>
        <w:ind w:left="426"/>
        <w:jc w:val="both"/>
        <w:rPr>
          <w:rFonts w:ascii="Tahoma" w:hAnsi="Tahoma" w:cs="Tahoma"/>
          <w:sz w:val="20"/>
          <w:szCs w:val="20"/>
        </w:rPr>
      </w:pPr>
    </w:p>
    <w:p w14:paraId="40A254A3" w14:textId="782D7727" w:rsidR="00F730D1" w:rsidRPr="0070630D" w:rsidRDefault="00D7443A" w:rsidP="006B30D6">
      <w:pPr>
        <w:ind w:left="426"/>
        <w:jc w:val="both"/>
        <w:rPr>
          <w:rFonts w:ascii="Tahoma" w:hAnsi="Tahoma" w:cs="Tahoma"/>
          <w:sz w:val="20"/>
          <w:szCs w:val="20"/>
        </w:rPr>
      </w:pPr>
      <w:r w:rsidRPr="0070630D">
        <w:rPr>
          <w:rFonts w:ascii="Tahoma" w:hAnsi="Tahoma" w:cs="Tahoma"/>
          <w:sz w:val="20"/>
          <w:szCs w:val="20"/>
        </w:rPr>
        <w:t>In accordance with Section 194 of the Act, for resident shareholders where tax is deductible at source</w:t>
      </w:r>
      <w:r w:rsidR="00BB00C1" w:rsidRPr="0070630D">
        <w:rPr>
          <w:rFonts w:ascii="Tahoma" w:hAnsi="Tahoma" w:cs="Tahoma"/>
          <w:sz w:val="20"/>
          <w:szCs w:val="20"/>
        </w:rPr>
        <w:t xml:space="preserve"> </w:t>
      </w:r>
      <w:r w:rsidRPr="0070630D">
        <w:rPr>
          <w:rFonts w:ascii="Tahoma" w:hAnsi="Tahoma" w:cs="Tahoma"/>
          <w:sz w:val="20"/>
          <w:szCs w:val="20"/>
        </w:rPr>
        <w:t xml:space="preserve">under </w:t>
      </w:r>
      <w:r w:rsidR="00BD7959" w:rsidRPr="0070630D">
        <w:rPr>
          <w:rFonts w:ascii="Tahoma" w:hAnsi="Tahoma" w:cs="Tahoma"/>
          <w:sz w:val="20"/>
          <w:szCs w:val="20"/>
        </w:rPr>
        <w:t>these provisions of the Act,</w:t>
      </w:r>
      <w:r w:rsidRPr="0070630D">
        <w:rPr>
          <w:rFonts w:ascii="Tahoma" w:hAnsi="Tahoma" w:cs="Tahoma"/>
          <w:sz w:val="20"/>
          <w:szCs w:val="20"/>
        </w:rPr>
        <w:t xml:space="preserve"> p</w:t>
      </w:r>
      <w:r w:rsidR="00B22EDC" w:rsidRPr="0070630D">
        <w:rPr>
          <w:rFonts w:ascii="Tahoma" w:hAnsi="Tahoma" w:cs="Tahoma"/>
          <w:sz w:val="20"/>
          <w:szCs w:val="20"/>
        </w:rPr>
        <w:t xml:space="preserve">lease also note that </w:t>
      </w:r>
      <w:r w:rsidR="00F730D1" w:rsidRPr="0070630D">
        <w:rPr>
          <w:rFonts w:ascii="Tahoma" w:hAnsi="Tahoma" w:cs="Tahoma"/>
          <w:sz w:val="20"/>
          <w:szCs w:val="20"/>
        </w:rPr>
        <w:t>valid Permanent Account Number (</w:t>
      </w:r>
      <w:r w:rsidR="006364DE" w:rsidRPr="0070630D">
        <w:rPr>
          <w:rFonts w:ascii="Tahoma" w:hAnsi="Tahoma" w:cs="Tahoma"/>
          <w:sz w:val="20"/>
          <w:szCs w:val="20"/>
        </w:rPr>
        <w:t>‘</w:t>
      </w:r>
      <w:r w:rsidR="00F730D1" w:rsidRPr="0070630D">
        <w:rPr>
          <w:rFonts w:ascii="Tahoma" w:hAnsi="Tahoma" w:cs="Tahoma"/>
          <w:sz w:val="20"/>
          <w:szCs w:val="20"/>
        </w:rPr>
        <w:t>PAN</w:t>
      </w:r>
      <w:r w:rsidR="006364DE" w:rsidRPr="0070630D">
        <w:rPr>
          <w:rFonts w:ascii="Tahoma" w:hAnsi="Tahoma" w:cs="Tahoma"/>
          <w:sz w:val="20"/>
          <w:szCs w:val="20"/>
        </w:rPr>
        <w:t>’</w:t>
      </w:r>
      <w:r w:rsidR="00F730D1" w:rsidRPr="0070630D">
        <w:rPr>
          <w:rFonts w:ascii="Tahoma" w:hAnsi="Tahoma" w:cs="Tahoma"/>
          <w:sz w:val="20"/>
          <w:szCs w:val="20"/>
        </w:rPr>
        <w:t>) will be mandatorily required</w:t>
      </w:r>
      <w:r w:rsidRPr="0070630D">
        <w:rPr>
          <w:rFonts w:ascii="Tahoma" w:hAnsi="Tahoma" w:cs="Tahoma"/>
          <w:sz w:val="20"/>
          <w:szCs w:val="20"/>
        </w:rPr>
        <w:t xml:space="preserve"> to be provided by the resident shareholders</w:t>
      </w:r>
      <w:r w:rsidR="00F730D1" w:rsidRPr="0070630D">
        <w:rPr>
          <w:rFonts w:ascii="Tahoma" w:hAnsi="Tahoma" w:cs="Tahoma"/>
          <w:sz w:val="20"/>
          <w:szCs w:val="20"/>
        </w:rPr>
        <w:t xml:space="preserve">. </w:t>
      </w:r>
      <w:r w:rsidR="00BD7959" w:rsidRPr="0070630D">
        <w:rPr>
          <w:rFonts w:ascii="Tahoma" w:hAnsi="Tahoma" w:cs="Tahoma"/>
          <w:sz w:val="20"/>
          <w:szCs w:val="20"/>
        </w:rPr>
        <w:t xml:space="preserve">The shareholders who have not </w:t>
      </w:r>
      <w:r w:rsidR="00E02BBD" w:rsidRPr="0070630D">
        <w:rPr>
          <w:rFonts w:ascii="Tahoma" w:hAnsi="Tahoma" w:cs="Tahoma"/>
          <w:sz w:val="20"/>
          <w:szCs w:val="20"/>
        </w:rPr>
        <w:t xml:space="preserve">linked PAN and Aadhaar, the PAN will be considered as inoperative and higher rate of taxes will apply. </w:t>
      </w:r>
    </w:p>
    <w:p w14:paraId="07CB36BE" w14:textId="77777777" w:rsidR="005F04A5" w:rsidRPr="0070630D" w:rsidRDefault="005F04A5" w:rsidP="00E02BBD">
      <w:pPr>
        <w:jc w:val="both"/>
        <w:rPr>
          <w:rFonts w:ascii="Tahoma" w:eastAsia="Times New Roman" w:hAnsi="Tahoma" w:cs="Tahoma"/>
          <w:sz w:val="20"/>
          <w:szCs w:val="20"/>
        </w:rPr>
      </w:pPr>
    </w:p>
    <w:p w14:paraId="7BA224F5" w14:textId="30271E62" w:rsidR="00D36FEA" w:rsidRPr="0070630D" w:rsidRDefault="005F04A5" w:rsidP="006B30D6">
      <w:pPr>
        <w:ind w:left="426"/>
        <w:jc w:val="both"/>
        <w:rPr>
          <w:rFonts w:ascii="Tahoma" w:eastAsia="Times New Roman" w:hAnsi="Tahoma" w:cs="Tahoma"/>
          <w:sz w:val="20"/>
          <w:szCs w:val="20"/>
        </w:rPr>
      </w:pPr>
      <w:r w:rsidRPr="0070630D">
        <w:rPr>
          <w:rFonts w:ascii="Tahoma" w:eastAsia="Times New Roman" w:hAnsi="Tahoma" w:cs="Tahoma"/>
          <w:sz w:val="20"/>
          <w:szCs w:val="20"/>
        </w:rPr>
        <w:lastRenderedPageBreak/>
        <w:t>Please also note that where tax is deductible under the provisions of the Act and the PAN of the shareholder is either not available or PAN available in records of the Company is invalid / inoperative, tax shall be deducted @ 20% as per section 206AA of the Act.</w:t>
      </w:r>
    </w:p>
    <w:p w14:paraId="5DDDEFF8" w14:textId="77777777" w:rsidR="005F04A5" w:rsidRPr="0070630D" w:rsidRDefault="005F04A5" w:rsidP="00DD3C86">
      <w:pPr>
        <w:jc w:val="both"/>
        <w:rPr>
          <w:rFonts w:ascii="Tahoma" w:eastAsia="Times New Roman" w:hAnsi="Tahoma" w:cs="Tahoma"/>
          <w:sz w:val="20"/>
          <w:szCs w:val="20"/>
        </w:rPr>
      </w:pPr>
    </w:p>
    <w:p w14:paraId="2FDA980C" w14:textId="1154C739" w:rsidR="008025E6" w:rsidRPr="0070630D" w:rsidRDefault="008E35AA" w:rsidP="006B30D6">
      <w:pPr>
        <w:ind w:left="426"/>
        <w:jc w:val="both"/>
        <w:rPr>
          <w:rFonts w:ascii="Tahoma" w:eastAsia="Times New Roman" w:hAnsi="Tahoma" w:cs="Tahoma"/>
          <w:sz w:val="20"/>
          <w:szCs w:val="20"/>
        </w:rPr>
      </w:pPr>
      <w:r w:rsidRPr="0070630D">
        <w:rPr>
          <w:rFonts w:ascii="Tahoma" w:eastAsia="Times New Roman" w:hAnsi="Tahoma" w:cs="Tahoma"/>
          <w:sz w:val="20"/>
          <w:szCs w:val="20"/>
        </w:rPr>
        <w:t>The above TDS will be applied by the Company unless exempt under the provisions of the Act</w:t>
      </w:r>
      <w:r w:rsidR="00DD3C86" w:rsidRPr="0070630D">
        <w:rPr>
          <w:rFonts w:ascii="Tahoma" w:eastAsia="Times New Roman" w:hAnsi="Tahoma" w:cs="Tahoma"/>
          <w:sz w:val="20"/>
          <w:szCs w:val="20"/>
        </w:rPr>
        <w:t xml:space="preserve"> </w:t>
      </w:r>
      <w:r w:rsidRPr="0070630D">
        <w:rPr>
          <w:rFonts w:ascii="Tahoma" w:eastAsia="Times New Roman" w:hAnsi="Tahoma" w:cs="Tahoma"/>
          <w:sz w:val="20"/>
          <w:szCs w:val="20"/>
        </w:rPr>
        <w:t xml:space="preserve">and subject to furnishing of the following self-certified documents: </w:t>
      </w:r>
    </w:p>
    <w:p w14:paraId="0719742E" w14:textId="77777777" w:rsidR="00DD3C86" w:rsidRPr="0070630D" w:rsidRDefault="00DD3C86" w:rsidP="00DD3C86">
      <w:pPr>
        <w:ind w:firstLine="1"/>
        <w:jc w:val="both"/>
        <w:rPr>
          <w:rFonts w:ascii="Tahoma" w:eastAsia="Times New Roman" w:hAnsi="Tahoma" w:cs="Tahoma"/>
          <w:sz w:val="20"/>
          <w:szCs w:val="20"/>
        </w:rPr>
      </w:pPr>
    </w:p>
    <w:p w14:paraId="2173FBB9" w14:textId="7395477F" w:rsidR="00F83E2D" w:rsidRPr="0070630D" w:rsidRDefault="00805176" w:rsidP="008505F7">
      <w:pPr>
        <w:pStyle w:val="ListParagraph"/>
        <w:numPr>
          <w:ilvl w:val="0"/>
          <w:numId w:val="15"/>
        </w:numPr>
        <w:tabs>
          <w:tab w:val="left" w:pos="993"/>
        </w:tabs>
        <w:ind w:left="567" w:hanging="425"/>
        <w:jc w:val="both"/>
        <w:rPr>
          <w:rFonts w:ascii="Tahoma" w:eastAsia="Times New Roman" w:hAnsi="Tahoma" w:cs="Tahoma"/>
          <w:sz w:val="20"/>
          <w:szCs w:val="20"/>
        </w:rPr>
      </w:pPr>
      <w:r w:rsidRPr="0070630D">
        <w:rPr>
          <w:rFonts w:ascii="Tahoma" w:eastAsia="Times New Roman" w:hAnsi="Tahoma" w:cs="Tahoma"/>
          <w:b/>
          <w:bCs/>
          <w:sz w:val="20"/>
          <w:szCs w:val="20"/>
        </w:rPr>
        <w:t>Insurance companies:</w:t>
      </w:r>
      <w:r w:rsidRPr="0070630D">
        <w:rPr>
          <w:rFonts w:ascii="Tahoma" w:eastAsia="Times New Roman" w:hAnsi="Tahoma" w:cs="Tahoma"/>
          <w:sz w:val="20"/>
          <w:szCs w:val="20"/>
        </w:rPr>
        <w:t xml:space="preserve"> </w:t>
      </w:r>
      <w:r w:rsidR="00FB67D4" w:rsidRPr="0070630D">
        <w:rPr>
          <w:rFonts w:ascii="Tahoma" w:eastAsia="Times New Roman" w:hAnsi="Tahoma" w:cs="Tahoma"/>
          <w:sz w:val="20"/>
          <w:szCs w:val="20"/>
        </w:rPr>
        <w:t>Documentary evidence</w:t>
      </w:r>
      <w:r w:rsidR="00472B2E" w:rsidRPr="0070630D">
        <w:rPr>
          <w:rFonts w:ascii="Tahoma" w:eastAsia="Times New Roman" w:hAnsi="Tahoma" w:cs="Tahoma"/>
          <w:sz w:val="20"/>
          <w:szCs w:val="20"/>
        </w:rPr>
        <w:t xml:space="preserve"> e (PAN and registration certificate along with </w:t>
      </w:r>
      <w:proofErr w:type="spellStart"/>
      <w:r w:rsidR="00472B2E" w:rsidRPr="0070630D">
        <w:rPr>
          <w:rFonts w:ascii="Tahoma" w:eastAsia="Times New Roman" w:hAnsi="Tahoma" w:cs="Tahoma"/>
          <w:sz w:val="20"/>
          <w:szCs w:val="20"/>
        </w:rPr>
        <w:t>selfdeclaration</w:t>
      </w:r>
      <w:proofErr w:type="spellEnd"/>
      <w:r w:rsidR="00472B2E" w:rsidRPr="0070630D">
        <w:rPr>
          <w:rFonts w:ascii="Tahoma" w:eastAsia="Times New Roman" w:hAnsi="Tahoma" w:cs="Tahoma"/>
          <w:sz w:val="20"/>
          <w:szCs w:val="20"/>
        </w:rPr>
        <w:t xml:space="preserve"> in the format annexed in the below link as </w:t>
      </w:r>
      <w:r w:rsidR="00472B2E" w:rsidRPr="0070630D">
        <w:rPr>
          <w:rFonts w:ascii="Tahoma" w:eastAsia="Times New Roman" w:hAnsi="Tahoma" w:cs="Tahoma"/>
          <w:b/>
          <w:bCs/>
          <w:sz w:val="20"/>
          <w:szCs w:val="20"/>
        </w:rPr>
        <w:t xml:space="preserve">Annexure </w:t>
      </w:r>
      <w:r w:rsidR="001A7AAA" w:rsidRPr="0070630D">
        <w:rPr>
          <w:rFonts w:ascii="Tahoma" w:eastAsia="Times New Roman" w:hAnsi="Tahoma" w:cs="Tahoma"/>
          <w:b/>
          <w:bCs/>
          <w:sz w:val="20"/>
          <w:szCs w:val="20"/>
        </w:rPr>
        <w:t>C</w:t>
      </w:r>
      <w:r w:rsidR="00472B2E" w:rsidRPr="0070630D">
        <w:rPr>
          <w:rFonts w:ascii="Tahoma" w:eastAsia="Times New Roman" w:hAnsi="Tahoma" w:cs="Tahoma"/>
          <w:sz w:val="20"/>
          <w:szCs w:val="20"/>
        </w:rPr>
        <w:t>)</w:t>
      </w:r>
      <w:r w:rsidR="00F90368" w:rsidRPr="0070630D">
        <w:rPr>
          <w:rFonts w:ascii="Tahoma" w:eastAsia="Times New Roman" w:hAnsi="Tahoma" w:cs="Tahoma"/>
          <w:sz w:val="20"/>
          <w:szCs w:val="20"/>
        </w:rPr>
        <w:t xml:space="preserve"> </w:t>
      </w:r>
      <w:r w:rsidR="00FB67D4" w:rsidRPr="0070630D">
        <w:rPr>
          <w:rFonts w:ascii="Tahoma" w:eastAsia="Times New Roman" w:hAnsi="Tahoma" w:cs="Tahoma"/>
          <w:sz w:val="20"/>
          <w:szCs w:val="20"/>
        </w:rPr>
        <w:t xml:space="preserve">to prove that </w:t>
      </w:r>
      <w:r w:rsidR="00B6706B" w:rsidRPr="0070630D">
        <w:rPr>
          <w:rFonts w:ascii="Tahoma" w:eastAsia="Times New Roman" w:hAnsi="Tahoma" w:cs="Tahoma"/>
          <w:sz w:val="20"/>
          <w:szCs w:val="20"/>
        </w:rPr>
        <w:t xml:space="preserve">provisions of Section 194 are not applicable to them. </w:t>
      </w:r>
    </w:p>
    <w:p w14:paraId="277106D3" w14:textId="77777777" w:rsidR="00202191" w:rsidRPr="0070630D" w:rsidRDefault="00202191" w:rsidP="008505F7">
      <w:pPr>
        <w:pStyle w:val="ListParagraph"/>
        <w:tabs>
          <w:tab w:val="left" w:pos="993"/>
        </w:tabs>
        <w:ind w:left="567"/>
        <w:jc w:val="both"/>
        <w:rPr>
          <w:rFonts w:ascii="Tahoma" w:eastAsia="Times New Roman" w:hAnsi="Tahoma" w:cs="Tahoma"/>
          <w:sz w:val="20"/>
          <w:szCs w:val="20"/>
        </w:rPr>
      </w:pPr>
    </w:p>
    <w:p w14:paraId="53F972FA" w14:textId="2595220B" w:rsidR="006B30D6" w:rsidRPr="0070630D" w:rsidRDefault="00805176" w:rsidP="006B30D6">
      <w:pPr>
        <w:pStyle w:val="ListParagraph"/>
        <w:numPr>
          <w:ilvl w:val="0"/>
          <w:numId w:val="15"/>
        </w:numPr>
        <w:tabs>
          <w:tab w:val="left" w:pos="993"/>
        </w:tabs>
        <w:ind w:left="567" w:hanging="425"/>
        <w:jc w:val="both"/>
        <w:rPr>
          <w:rFonts w:ascii="Tahoma" w:eastAsia="Times New Roman" w:hAnsi="Tahoma" w:cs="Tahoma"/>
          <w:sz w:val="20"/>
          <w:szCs w:val="20"/>
        </w:rPr>
      </w:pPr>
      <w:r w:rsidRPr="0070630D">
        <w:rPr>
          <w:rFonts w:ascii="Tahoma" w:eastAsia="Times New Roman" w:hAnsi="Tahoma" w:cs="Tahoma"/>
          <w:b/>
          <w:bCs/>
          <w:sz w:val="20"/>
          <w:szCs w:val="20"/>
        </w:rPr>
        <w:t>Mutual Funds:</w:t>
      </w:r>
      <w:r w:rsidRPr="0070630D">
        <w:rPr>
          <w:rFonts w:ascii="Tahoma" w:eastAsia="Times New Roman" w:hAnsi="Tahoma" w:cs="Tahoma"/>
          <w:sz w:val="20"/>
          <w:szCs w:val="20"/>
        </w:rPr>
        <w:t xml:space="preserve"> </w:t>
      </w:r>
      <w:r w:rsidR="00A75AFC" w:rsidRPr="0070630D">
        <w:rPr>
          <w:rFonts w:ascii="Tahoma" w:eastAsia="Times New Roman" w:hAnsi="Tahoma" w:cs="Tahoma"/>
          <w:sz w:val="20"/>
          <w:szCs w:val="20"/>
        </w:rPr>
        <w:t>Documentary evidence to prove that the mutual fund is a</w:t>
      </w:r>
      <w:r w:rsidRPr="0070630D">
        <w:rPr>
          <w:rFonts w:ascii="Tahoma" w:eastAsia="Times New Roman" w:hAnsi="Tahoma" w:cs="Tahoma"/>
          <w:sz w:val="20"/>
          <w:szCs w:val="20"/>
        </w:rPr>
        <w:t xml:space="preserve"> </w:t>
      </w:r>
      <w:r w:rsidR="00A75AFC" w:rsidRPr="0070630D">
        <w:rPr>
          <w:rFonts w:ascii="Tahoma" w:eastAsia="Times New Roman" w:hAnsi="Tahoma" w:cs="Tahoma"/>
          <w:sz w:val="20"/>
          <w:szCs w:val="20"/>
        </w:rPr>
        <w:t xml:space="preserve">mutual fund specified under clause (23D) of section 10 </w:t>
      </w:r>
      <w:r w:rsidRPr="0070630D">
        <w:rPr>
          <w:rFonts w:ascii="Tahoma" w:eastAsia="Times New Roman" w:hAnsi="Tahoma" w:cs="Tahoma"/>
          <w:sz w:val="20"/>
          <w:szCs w:val="20"/>
        </w:rPr>
        <w:t>of the Act</w:t>
      </w:r>
      <w:r w:rsidR="008A6809" w:rsidRPr="0070630D">
        <w:rPr>
          <w:rFonts w:ascii="Tahoma" w:eastAsia="Times New Roman" w:hAnsi="Tahoma" w:cs="Tahoma"/>
          <w:sz w:val="20"/>
          <w:szCs w:val="20"/>
        </w:rPr>
        <w:t xml:space="preserve"> and is </w:t>
      </w:r>
      <w:r w:rsidR="00A048C1" w:rsidRPr="0070630D">
        <w:rPr>
          <w:rFonts w:ascii="Tahoma" w:eastAsia="Times New Roman" w:hAnsi="Tahoma" w:cs="Tahoma"/>
          <w:sz w:val="20"/>
          <w:szCs w:val="20"/>
        </w:rPr>
        <w:t xml:space="preserve">covered under Section 196 of the Act. </w:t>
      </w:r>
      <w:r w:rsidR="00E7081F" w:rsidRPr="0070630D">
        <w:rPr>
          <w:rFonts w:ascii="Tahoma" w:eastAsia="Times New Roman" w:hAnsi="Tahoma" w:cs="Tahoma"/>
          <w:sz w:val="20"/>
          <w:szCs w:val="20"/>
        </w:rPr>
        <w:t xml:space="preserve">(Format of declaration form is annexed in the below link as </w:t>
      </w:r>
      <w:r w:rsidR="00E7081F" w:rsidRPr="0070630D">
        <w:rPr>
          <w:rFonts w:ascii="Tahoma" w:eastAsia="Times New Roman" w:hAnsi="Tahoma" w:cs="Tahoma"/>
          <w:b/>
          <w:bCs/>
          <w:sz w:val="20"/>
          <w:szCs w:val="20"/>
        </w:rPr>
        <w:t xml:space="preserve">Annexure </w:t>
      </w:r>
      <w:r w:rsidR="001A7AAA" w:rsidRPr="0070630D">
        <w:rPr>
          <w:rFonts w:ascii="Tahoma" w:eastAsia="Times New Roman" w:hAnsi="Tahoma" w:cs="Tahoma"/>
          <w:b/>
          <w:bCs/>
          <w:sz w:val="20"/>
          <w:szCs w:val="20"/>
        </w:rPr>
        <w:t>C</w:t>
      </w:r>
      <w:r w:rsidR="00E7081F" w:rsidRPr="0070630D">
        <w:rPr>
          <w:rFonts w:ascii="Tahoma" w:eastAsia="Times New Roman" w:hAnsi="Tahoma" w:cs="Tahoma"/>
          <w:sz w:val="20"/>
          <w:szCs w:val="20"/>
        </w:rPr>
        <w:t>)</w:t>
      </w:r>
    </w:p>
    <w:p w14:paraId="23BCD3FD" w14:textId="77777777" w:rsidR="006B30D6" w:rsidRPr="0070630D" w:rsidRDefault="006B30D6" w:rsidP="006B30D6">
      <w:pPr>
        <w:pStyle w:val="ListParagraph"/>
        <w:rPr>
          <w:rFonts w:ascii="Tahoma" w:eastAsia="Times New Roman" w:hAnsi="Tahoma" w:cs="Tahoma"/>
          <w:b/>
          <w:bCs/>
          <w:sz w:val="20"/>
          <w:szCs w:val="20"/>
        </w:rPr>
      </w:pPr>
    </w:p>
    <w:p w14:paraId="62F6E2D0" w14:textId="0AE818B1" w:rsidR="006B30D6" w:rsidRPr="0070630D" w:rsidRDefault="00805176" w:rsidP="006B30D6">
      <w:pPr>
        <w:pStyle w:val="ListParagraph"/>
        <w:numPr>
          <w:ilvl w:val="0"/>
          <w:numId w:val="15"/>
        </w:numPr>
        <w:tabs>
          <w:tab w:val="left" w:pos="993"/>
        </w:tabs>
        <w:ind w:left="567" w:hanging="425"/>
        <w:jc w:val="both"/>
        <w:rPr>
          <w:rFonts w:ascii="Tahoma" w:eastAsia="Times New Roman" w:hAnsi="Tahoma" w:cs="Tahoma"/>
          <w:sz w:val="20"/>
          <w:szCs w:val="20"/>
        </w:rPr>
      </w:pPr>
      <w:r w:rsidRPr="0070630D">
        <w:rPr>
          <w:rFonts w:ascii="Tahoma" w:eastAsia="Times New Roman" w:hAnsi="Tahoma" w:cs="Tahoma"/>
          <w:b/>
          <w:bCs/>
          <w:sz w:val="20"/>
          <w:szCs w:val="20"/>
        </w:rPr>
        <w:t>Alternative Investment Fund (AIF) established in India:</w:t>
      </w:r>
      <w:r w:rsidRPr="0070630D">
        <w:rPr>
          <w:rFonts w:ascii="Tahoma" w:eastAsia="Times New Roman" w:hAnsi="Tahoma" w:cs="Tahoma"/>
          <w:sz w:val="20"/>
          <w:szCs w:val="20"/>
        </w:rPr>
        <w:t xml:space="preserve"> </w:t>
      </w:r>
      <w:r w:rsidR="00A75AFC" w:rsidRPr="0070630D">
        <w:rPr>
          <w:rFonts w:ascii="Tahoma" w:eastAsia="Times New Roman" w:hAnsi="Tahoma" w:cs="Tahoma"/>
          <w:sz w:val="20"/>
          <w:szCs w:val="20"/>
        </w:rPr>
        <w:t xml:space="preserve">Documentary evidence to prove that </w:t>
      </w:r>
      <w:r w:rsidR="004C6235" w:rsidRPr="0070630D">
        <w:rPr>
          <w:rFonts w:ascii="Tahoma" w:eastAsia="Times New Roman" w:hAnsi="Tahoma" w:cs="Tahoma"/>
          <w:sz w:val="20"/>
          <w:szCs w:val="20"/>
        </w:rPr>
        <w:t xml:space="preserve">dividend income is not chargeable under the head 'Profit and Gains of Business or Profession' and that the </w:t>
      </w:r>
      <w:r w:rsidR="006F2FFF" w:rsidRPr="0070630D">
        <w:rPr>
          <w:rFonts w:ascii="Tahoma" w:eastAsia="Times New Roman" w:hAnsi="Tahoma" w:cs="Tahoma"/>
          <w:sz w:val="20"/>
          <w:szCs w:val="20"/>
        </w:rPr>
        <w:t xml:space="preserve">AIF </w:t>
      </w:r>
      <w:r w:rsidR="00A75AFC" w:rsidRPr="0070630D">
        <w:rPr>
          <w:rFonts w:ascii="Tahoma" w:eastAsia="Times New Roman" w:hAnsi="Tahoma" w:cs="Tahoma"/>
          <w:sz w:val="20"/>
          <w:szCs w:val="20"/>
        </w:rPr>
        <w:t xml:space="preserve">is </w:t>
      </w:r>
      <w:r w:rsidR="00FB67D4" w:rsidRPr="0070630D">
        <w:rPr>
          <w:rFonts w:ascii="Tahoma" w:eastAsia="Times New Roman" w:hAnsi="Tahoma" w:cs="Tahoma"/>
          <w:sz w:val="20"/>
          <w:szCs w:val="20"/>
        </w:rPr>
        <w:t xml:space="preserve">eligible for exemption u/s 10(23FBA) of the Act and that they are established as Category I or Category II AIF under the Securities and Exchange Board of India (Alternative Investment Fund) Regulations, 2012,). </w:t>
      </w:r>
      <w:r w:rsidR="00CF6F2D" w:rsidRPr="0070630D">
        <w:rPr>
          <w:rFonts w:ascii="Tahoma" w:eastAsia="Times New Roman" w:hAnsi="Tahoma" w:cs="Tahoma"/>
          <w:sz w:val="20"/>
          <w:szCs w:val="20"/>
        </w:rPr>
        <w:t xml:space="preserve">(Format of declaration form is annexed in the below link as </w:t>
      </w:r>
      <w:r w:rsidR="00CF6F2D" w:rsidRPr="0070630D">
        <w:rPr>
          <w:rFonts w:ascii="Tahoma" w:eastAsia="Times New Roman" w:hAnsi="Tahoma" w:cs="Tahoma"/>
          <w:b/>
          <w:bCs/>
          <w:sz w:val="20"/>
          <w:szCs w:val="20"/>
        </w:rPr>
        <w:t xml:space="preserve">Annexure </w:t>
      </w:r>
      <w:r w:rsidR="001A7AAA" w:rsidRPr="0070630D">
        <w:rPr>
          <w:rFonts w:ascii="Tahoma" w:eastAsia="Times New Roman" w:hAnsi="Tahoma" w:cs="Tahoma"/>
          <w:b/>
          <w:bCs/>
          <w:sz w:val="20"/>
          <w:szCs w:val="20"/>
        </w:rPr>
        <w:t>C</w:t>
      </w:r>
      <w:r w:rsidR="00CF6F2D" w:rsidRPr="0070630D">
        <w:rPr>
          <w:rFonts w:ascii="Tahoma" w:eastAsia="Times New Roman" w:hAnsi="Tahoma" w:cs="Tahoma"/>
          <w:sz w:val="20"/>
          <w:szCs w:val="20"/>
        </w:rPr>
        <w:t>).</w:t>
      </w:r>
    </w:p>
    <w:p w14:paraId="34682AA4" w14:textId="77777777" w:rsidR="006B30D6" w:rsidRPr="0070630D" w:rsidRDefault="006B30D6" w:rsidP="006B30D6">
      <w:pPr>
        <w:pStyle w:val="ListParagraph"/>
        <w:rPr>
          <w:rFonts w:ascii="Tahoma" w:hAnsi="Tahoma" w:cs="Tahoma"/>
          <w:b/>
          <w:bCs/>
          <w:sz w:val="20"/>
          <w:szCs w:val="20"/>
        </w:rPr>
      </w:pPr>
    </w:p>
    <w:p w14:paraId="111FE1A8" w14:textId="40570535" w:rsidR="005E43BD" w:rsidRPr="0070630D" w:rsidRDefault="005E43BD" w:rsidP="006B30D6">
      <w:pPr>
        <w:pStyle w:val="ListParagraph"/>
        <w:numPr>
          <w:ilvl w:val="0"/>
          <w:numId w:val="15"/>
        </w:numPr>
        <w:tabs>
          <w:tab w:val="left" w:pos="993"/>
        </w:tabs>
        <w:ind w:left="567" w:hanging="425"/>
        <w:jc w:val="both"/>
        <w:rPr>
          <w:rFonts w:ascii="Tahoma" w:eastAsia="Times New Roman" w:hAnsi="Tahoma" w:cs="Tahoma"/>
          <w:sz w:val="20"/>
          <w:szCs w:val="20"/>
        </w:rPr>
      </w:pPr>
      <w:r w:rsidRPr="0070630D">
        <w:rPr>
          <w:rFonts w:ascii="Tahoma" w:hAnsi="Tahoma" w:cs="Tahoma"/>
          <w:b/>
          <w:bCs/>
          <w:sz w:val="20"/>
          <w:szCs w:val="20"/>
        </w:rPr>
        <w:t>Form 15G/15H</w:t>
      </w:r>
      <w:r w:rsidRPr="0070630D">
        <w:rPr>
          <w:rFonts w:ascii="Tahoma" w:hAnsi="Tahoma" w:cs="Tahoma"/>
          <w:sz w:val="20"/>
          <w:szCs w:val="20"/>
        </w:rPr>
        <w:t xml:space="preserve"> in the case of eligible Resident Individual shareholders: No TDS shall be applied in the case of a resident individual shareholder if the shareholder provides duly signed Form 15G (applicable to a resident individual below the age of 60 years) or Form 15H (applicable to a resident individual of the age of 60 years and above), provided that all the prescribed eligibility conditions are met (Format of declaration forms are annexed in the below link as </w:t>
      </w:r>
      <w:r w:rsidRPr="0070630D">
        <w:rPr>
          <w:rFonts w:ascii="Tahoma" w:hAnsi="Tahoma" w:cs="Tahoma"/>
          <w:b/>
          <w:bCs/>
          <w:sz w:val="20"/>
          <w:szCs w:val="20"/>
        </w:rPr>
        <w:t xml:space="preserve">Annexure </w:t>
      </w:r>
      <w:r w:rsidR="003A5EF7" w:rsidRPr="0070630D">
        <w:rPr>
          <w:rFonts w:ascii="Tahoma" w:hAnsi="Tahoma" w:cs="Tahoma"/>
          <w:b/>
          <w:bCs/>
          <w:sz w:val="20"/>
          <w:szCs w:val="20"/>
        </w:rPr>
        <w:t>A</w:t>
      </w:r>
      <w:r w:rsidRPr="0070630D">
        <w:rPr>
          <w:rFonts w:ascii="Tahoma" w:hAnsi="Tahoma" w:cs="Tahoma"/>
          <w:sz w:val="20"/>
          <w:szCs w:val="20"/>
        </w:rPr>
        <w:t xml:space="preserve"> and </w:t>
      </w:r>
      <w:r w:rsidRPr="0070630D">
        <w:rPr>
          <w:rFonts w:ascii="Tahoma" w:hAnsi="Tahoma" w:cs="Tahoma"/>
          <w:b/>
          <w:bCs/>
          <w:sz w:val="20"/>
          <w:szCs w:val="20"/>
        </w:rPr>
        <w:t xml:space="preserve">Annexure </w:t>
      </w:r>
      <w:r w:rsidR="003A5EF7" w:rsidRPr="0070630D">
        <w:rPr>
          <w:rFonts w:ascii="Tahoma" w:hAnsi="Tahoma" w:cs="Tahoma"/>
          <w:b/>
          <w:bCs/>
          <w:sz w:val="20"/>
          <w:szCs w:val="20"/>
        </w:rPr>
        <w:t>B</w:t>
      </w:r>
      <w:r w:rsidRPr="0070630D">
        <w:rPr>
          <w:rFonts w:ascii="Tahoma" w:hAnsi="Tahoma" w:cs="Tahoma"/>
          <w:sz w:val="20"/>
          <w:szCs w:val="20"/>
        </w:rPr>
        <w:t xml:space="preserve"> respectively).</w:t>
      </w:r>
    </w:p>
    <w:p w14:paraId="6D6443E8" w14:textId="77777777" w:rsidR="005E43BD" w:rsidRPr="0070630D" w:rsidRDefault="005E43BD" w:rsidP="008505F7">
      <w:pPr>
        <w:pStyle w:val="ListParagraph"/>
        <w:tabs>
          <w:tab w:val="left" w:pos="993"/>
        </w:tabs>
        <w:ind w:left="567"/>
        <w:jc w:val="both"/>
        <w:rPr>
          <w:rFonts w:ascii="Tahoma" w:hAnsi="Tahoma" w:cs="Tahoma"/>
          <w:sz w:val="20"/>
          <w:szCs w:val="20"/>
        </w:rPr>
      </w:pPr>
    </w:p>
    <w:p w14:paraId="6983CD45" w14:textId="0414E9CB" w:rsidR="0046481D" w:rsidRPr="0070630D" w:rsidRDefault="0046481D" w:rsidP="008505F7">
      <w:pPr>
        <w:pStyle w:val="ListParagraph"/>
        <w:numPr>
          <w:ilvl w:val="0"/>
          <w:numId w:val="15"/>
        </w:numPr>
        <w:tabs>
          <w:tab w:val="left" w:pos="993"/>
        </w:tabs>
        <w:ind w:left="567" w:hanging="425"/>
        <w:jc w:val="both"/>
        <w:rPr>
          <w:rFonts w:ascii="Tahoma" w:hAnsi="Tahoma" w:cs="Tahoma"/>
          <w:sz w:val="20"/>
          <w:szCs w:val="20"/>
        </w:rPr>
      </w:pPr>
      <w:r w:rsidRPr="0070630D">
        <w:rPr>
          <w:rFonts w:ascii="Tahoma" w:hAnsi="Tahoma" w:cs="Tahoma"/>
          <w:b/>
          <w:bCs/>
          <w:sz w:val="20"/>
          <w:szCs w:val="20"/>
        </w:rPr>
        <w:t>Entities Exempt under Section 10 of the Act</w:t>
      </w:r>
      <w:r w:rsidRPr="0070630D">
        <w:rPr>
          <w:rFonts w:ascii="Tahoma" w:hAnsi="Tahoma" w:cs="Tahoma"/>
          <w:sz w:val="20"/>
          <w:szCs w:val="20"/>
        </w:rPr>
        <w:t xml:space="preserve">: In case of resident non-individual shareholders, if the income is exempt under the Act, the authorized signatory shall submit the declaration duly signed with stamp affixed for the purpose of claiming exemption from TDS (Format of declaration form is annexed in the below link as </w:t>
      </w:r>
      <w:r w:rsidRPr="0070630D">
        <w:rPr>
          <w:rFonts w:ascii="Tahoma" w:hAnsi="Tahoma" w:cs="Tahoma"/>
          <w:b/>
          <w:bCs/>
          <w:sz w:val="20"/>
          <w:szCs w:val="20"/>
        </w:rPr>
        <w:t xml:space="preserve">Annexure </w:t>
      </w:r>
      <w:r w:rsidR="003A5EF7" w:rsidRPr="0070630D">
        <w:rPr>
          <w:rFonts w:ascii="Tahoma" w:hAnsi="Tahoma" w:cs="Tahoma"/>
          <w:b/>
          <w:bCs/>
          <w:sz w:val="20"/>
          <w:szCs w:val="20"/>
        </w:rPr>
        <w:t>C</w:t>
      </w:r>
      <w:r w:rsidRPr="0070630D">
        <w:rPr>
          <w:rFonts w:ascii="Tahoma" w:hAnsi="Tahoma" w:cs="Tahoma"/>
          <w:sz w:val="20"/>
          <w:szCs w:val="20"/>
        </w:rPr>
        <w:t>);</w:t>
      </w:r>
    </w:p>
    <w:p w14:paraId="0066B36D" w14:textId="77777777" w:rsidR="0046481D" w:rsidRPr="0070630D" w:rsidRDefault="0046481D" w:rsidP="00DD3C86">
      <w:pPr>
        <w:pStyle w:val="ListParagraph"/>
        <w:rPr>
          <w:rFonts w:ascii="Tahoma" w:eastAsia="Times New Roman" w:hAnsi="Tahoma" w:cs="Tahoma"/>
          <w:b/>
          <w:sz w:val="20"/>
          <w:szCs w:val="20"/>
        </w:rPr>
      </w:pPr>
    </w:p>
    <w:p w14:paraId="7120946A" w14:textId="50550A95" w:rsidR="00A67028" w:rsidRPr="0070630D" w:rsidRDefault="009227CE" w:rsidP="008505F7">
      <w:pPr>
        <w:pStyle w:val="ListParagraph"/>
        <w:numPr>
          <w:ilvl w:val="0"/>
          <w:numId w:val="15"/>
        </w:numPr>
        <w:tabs>
          <w:tab w:val="left" w:pos="993"/>
        </w:tabs>
        <w:ind w:left="567" w:hanging="425"/>
        <w:jc w:val="both"/>
        <w:rPr>
          <w:rFonts w:ascii="Tahoma" w:hAnsi="Tahoma" w:cs="Tahoma"/>
          <w:sz w:val="20"/>
          <w:szCs w:val="20"/>
        </w:rPr>
      </w:pPr>
      <w:r w:rsidRPr="0070630D">
        <w:rPr>
          <w:rFonts w:ascii="Tahoma" w:eastAsia="Times New Roman" w:hAnsi="Tahoma" w:cs="Tahoma"/>
          <w:b/>
          <w:sz w:val="20"/>
          <w:szCs w:val="20"/>
        </w:rPr>
        <w:t xml:space="preserve">National </w:t>
      </w:r>
      <w:r w:rsidR="00690D2C" w:rsidRPr="0070630D">
        <w:rPr>
          <w:rFonts w:ascii="Tahoma" w:eastAsia="Times New Roman" w:hAnsi="Tahoma" w:cs="Tahoma"/>
          <w:b/>
          <w:sz w:val="20"/>
          <w:szCs w:val="20"/>
        </w:rPr>
        <w:t xml:space="preserve">Pension </w:t>
      </w:r>
      <w:r w:rsidRPr="0070630D">
        <w:rPr>
          <w:rFonts w:ascii="Tahoma" w:eastAsia="Times New Roman" w:hAnsi="Tahoma" w:cs="Tahoma"/>
          <w:b/>
          <w:sz w:val="20"/>
          <w:szCs w:val="20"/>
        </w:rPr>
        <w:t xml:space="preserve">System </w:t>
      </w:r>
      <w:r w:rsidR="00690D2C" w:rsidRPr="0070630D">
        <w:rPr>
          <w:rFonts w:ascii="Tahoma" w:eastAsia="Times New Roman" w:hAnsi="Tahoma" w:cs="Tahoma"/>
          <w:b/>
          <w:sz w:val="20"/>
          <w:szCs w:val="20"/>
        </w:rPr>
        <w:t>Trust</w:t>
      </w:r>
      <w:r w:rsidR="00FB67D4" w:rsidRPr="0070630D">
        <w:rPr>
          <w:rFonts w:ascii="Tahoma" w:eastAsia="Times New Roman" w:hAnsi="Tahoma" w:cs="Tahoma"/>
          <w:b/>
          <w:sz w:val="20"/>
          <w:szCs w:val="20"/>
        </w:rPr>
        <w:t xml:space="preserve"> &amp; other Shareholders</w:t>
      </w:r>
      <w:r w:rsidR="00690D2C" w:rsidRPr="0070630D">
        <w:rPr>
          <w:rFonts w:ascii="Tahoma" w:eastAsia="Times New Roman" w:hAnsi="Tahoma" w:cs="Tahoma"/>
          <w:sz w:val="20"/>
          <w:szCs w:val="20"/>
        </w:rPr>
        <w:t>: Declaration along with self-attested copy of documentary evidence supporting the exemption and self-attested copy of PAN card;</w:t>
      </w:r>
      <w:r w:rsidR="00A67028" w:rsidRPr="0070630D">
        <w:rPr>
          <w:rFonts w:ascii="Tahoma" w:hAnsi="Tahoma" w:cs="Tahoma"/>
          <w:sz w:val="20"/>
          <w:szCs w:val="20"/>
        </w:rPr>
        <w:t xml:space="preserve"> </w:t>
      </w:r>
    </w:p>
    <w:p w14:paraId="07C46FFC" w14:textId="77777777" w:rsidR="00962513" w:rsidRPr="0070630D" w:rsidRDefault="00962513" w:rsidP="008505F7">
      <w:pPr>
        <w:tabs>
          <w:tab w:val="left" w:pos="993"/>
        </w:tabs>
        <w:ind w:left="567"/>
        <w:jc w:val="both"/>
        <w:rPr>
          <w:rFonts w:ascii="Tahoma" w:eastAsia="Times New Roman" w:hAnsi="Tahoma" w:cs="Tahoma"/>
          <w:sz w:val="20"/>
          <w:szCs w:val="20"/>
        </w:rPr>
      </w:pPr>
    </w:p>
    <w:p w14:paraId="584A92CB" w14:textId="732C5BA3" w:rsidR="00102ED8" w:rsidRPr="0070630D" w:rsidRDefault="00A67028" w:rsidP="008505F7">
      <w:pPr>
        <w:numPr>
          <w:ilvl w:val="0"/>
          <w:numId w:val="15"/>
        </w:numPr>
        <w:tabs>
          <w:tab w:val="left" w:pos="993"/>
        </w:tabs>
        <w:ind w:left="567" w:hanging="425"/>
        <w:jc w:val="both"/>
        <w:rPr>
          <w:rFonts w:ascii="Tahoma" w:eastAsia="Times New Roman" w:hAnsi="Tahoma" w:cs="Tahoma"/>
          <w:sz w:val="20"/>
          <w:szCs w:val="20"/>
        </w:rPr>
      </w:pPr>
      <w:r w:rsidRPr="0070630D">
        <w:rPr>
          <w:rFonts w:ascii="Tahoma" w:eastAsia="Times New Roman" w:hAnsi="Tahoma" w:cs="Tahoma"/>
          <w:b/>
          <w:bCs/>
          <w:sz w:val="20"/>
          <w:szCs w:val="20"/>
        </w:rPr>
        <w:t>Shareholders</w:t>
      </w:r>
      <w:r w:rsidRPr="0070630D">
        <w:rPr>
          <w:rFonts w:ascii="Tahoma" w:eastAsia="Times New Roman" w:hAnsi="Tahoma" w:cs="Tahoma"/>
          <w:sz w:val="20"/>
          <w:szCs w:val="20"/>
        </w:rPr>
        <w:t xml:space="preserve"> who have provided a valid certificate issued u/s 197 of the Act for lower / nil rate of deduction or an exemp</w:t>
      </w:r>
      <w:r w:rsidR="00953A86" w:rsidRPr="0070630D">
        <w:rPr>
          <w:rFonts w:ascii="Tahoma" w:eastAsia="Times New Roman" w:hAnsi="Tahoma" w:cs="Tahoma"/>
          <w:sz w:val="20"/>
          <w:szCs w:val="20"/>
        </w:rPr>
        <w:t>tion certificate issued by the Income T</w:t>
      </w:r>
      <w:r w:rsidRPr="0070630D">
        <w:rPr>
          <w:rFonts w:ascii="Tahoma" w:eastAsia="Times New Roman" w:hAnsi="Tahoma" w:cs="Tahoma"/>
          <w:sz w:val="20"/>
          <w:szCs w:val="20"/>
        </w:rPr>
        <w:t>ax aut</w:t>
      </w:r>
      <w:r w:rsidR="008A6809" w:rsidRPr="0070630D">
        <w:rPr>
          <w:rFonts w:ascii="Tahoma" w:eastAsia="Times New Roman" w:hAnsi="Tahoma" w:cs="Tahoma"/>
          <w:sz w:val="20"/>
          <w:szCs w:val="20"/>
        </w:rPr>
        <w:t>horities.</w:t>
      </w:r>
    </w:p>
    <w:p w14:paraId="4CC65D63" w14:textId="77777777" w:rsidR="0094752E" w:rsidRPr="0070630D" w:rsidRDefault="0094752E" w:rsidP="00DD3C86">
      <w:pPr>
        <w:pStyle w:val="ListParagraph"/>
        <w:rPr>
          <w:rFonts w:ascii="Tahoma" w:eastAsia="Times New Roman" w:hAnsi="Tahoma" w:cs="Tahoma"/>
          <w:sz w:val="20"/>
          <w:szCs w:val="20"/>
        </w:rPr>
      </w:pPr>
    </w:p>
    <w:p w14:paraId="6080EB0E" w14:textId="19EC39FA" w:rsidR="0094752E" w:rsidRPr="0070630D" w:rsidRDefault="0094752E" w:rsidP="008505F7">
      <w:pPr>
        <w:numPr>
          <w:ilvl w:val="0"/>
          <w:numId w:val="15"/>
        </w:numPr>
        <w:tabs>
          <w:tab w:val="left" w:pos="993"/>
        </w:tabs>
        <w:ind w:left="567" w:hanging="425"/>
        <w:jc w:val="both"/>
        <w:rPr>
          <w:rFonts w:ascii="Tahoma" w:eastAsia="Times New Roman" w:hAnsi="Tahoma" w:cs="Tahoma"/>
          <w:sz w:val="20"/>
          <w:szCs w:val="20"/>
        </w:rPr>
      </w:pPr>
      <w:r w:rsidRPr="0070630D">
        <w:rPr>
          <w:rFonts w:ascii="Tahoma" w:eastAsia="Times New Roman" w:hAnsi="Tahoma" w:cs="Tahoma"/>
          <w:b/>
          <w:bCs/>
          <w:sz w:val="20"/>
          <w:szCs w:val="20"/>
        </w:rPr>
        <w:t xml:space="preserve">Benefit under Rule 37BA: </w:t>
      </w:r>
      <w:r w:rsidRPr="0070630D">
        <w:rPr>
          <w:rFonts w:ascii="Tahoma" w:eastAsia="Times New Roman" w:hAnsi="Tahoma" w:cs="Tahoma"/>
          <w:sz w:val="20"/>
          <w:szCs w:val="20"/>
        </w:rPr>
        <w:t xml:space="preserve">In case where shares are held by intermediaries/ </w:t>
      </w:r>
      <w:proofErr w:type="gramStart"/>
      <w:r w:rsidRPr="0070630D">
        <w:rPr>
          <w:rFonts w:ascii="Tahoma" w:eastAsia="Times New Roman" w:hAnsi="Tahoma" w:cs="Tahoma"/>
          <w:sz w:val="20"/>
          <w:szCs w:val="20"/>
        </w:rPr>
        <w:t>stock brokers</w:t>
      </w:r>
      <w:proofErr w:type="gramEnd"/>
      <w:r w:rsidRPr="0070630D">
        <w:rPr>
          <w:rFonts w:ascii="Tahoma" w:eastAsia="Times New Roman" w:hAnsi="Tahoma" w:cs="Tahoma"/>
          <w:sz w:val="20"/>
          <w:szCs w:val="20"/>
        </w:rPr>
        <w:t xml:space="preserve"> and TDS is to be applied by the Company in the PAN of the beneficial shareholders then intermediaries/ </w:t>
      </w:r>
      <w:proofErr w:type="gramStart"/>
      <w:r w:rsidRPr="0070630D">
        <w:rPr>
          <w:rFonts w:ascii="Tahoma" w:eastAsia="Times New Roman" w:hAnsi="Tahoma" w:cs="Tahoma"/>
          <w:sz w:val="20"/>
          <w:szCs w:val="20"/>
        </w:rPr>
        <w:t>stock brokers</w:t>
      </w:r>
      <w:proofErr w:type="gramEnd"/>
      <w:r w:rsidRPr="0070630D">
        <w:rPr>
          <w:rFonts w:ascii="Tahoma" w:eastAsia="Times New Roman" w:hAnsi="Tahoma" w:cs="Tahoma"/>
          <w:sz w:val="20"/>
          <w:szCs w:val="20"/>
        </w:rPr>
        <w:t xml:space="preserve"> and beneficial shareholders will have to provide a declaration. (Format of declaration is annexed in the below link as </w:t>
      </w:r>
      <w:r w:rsidRPr="0070630D">
        <w:rPr>
          <w:rFonts w:ascii="Tahoma" w:eastAsia="Times New Roman" w:hAnsi="Tahoma" w:cs="Tahoma"/>
          <w:b/>
          <w:bCs/>
          <w:sz w:val="20"/>
          <w:szCs w:val="20"/>
        </w:rPr>
        <w:t xml:space="preserve">Annexure </w:t>
      </w:r>
      <w:r w:rsidR="00370612" w:rsidRPr="0070630D">
        <w:rPr>
          <w:rFonts w:ascii="Tahoma" w:eastAsia="Times New Roman" w:hAnsi="Tahoma" w:cs="Tahoma"/>
          <w:b/>
          <w:bCs/>
          <w:sz w:val="20"/>
          <w:szCs w:val="20"/>
        </w:rPr>
        <w:t>G</w:t>
      </w:r>
      <w:r w:rsidRPr="0070630D">
        <w:rPr>
          <w:rFonts w:ascii="Tahoma" w:eastAsia="Times New Roman" w:hAnsi="Tahoma" w:cs="Tahoma"/>
          <w:sz w:val="20"/>
          <w:szCs w:val="20"/>
        </w:rPr>
        <w:t>). This declaration should be shared within 4 days from the record date as may be intimated by the Company. Kindly note that no declaration shall be accepted after 4 days from the record date.</w:t>
      </w:r>
    </w:p>
    <w:p w14:paraId="682471E7" w14:textId="77777777" w:rsidR="00962513" w:rsidRPr="0070630D" w:rsidRDefault="00962513" w:rsidP="008505F7">
      <w:pPr>
        <w:jc w:val="both"/>
        <w:rPr>
          <w:rFonts w:ascii="Tahoma" w:eastAsia="Times New Roman" w:hAnsi="Tahoma" w:cs="Tahoma"/>
          <w:b/>
          <w:i/>
          <w:sz w:val="20"/>
          <w:szCs w:val="20"/>
        </w:rPr>
      </w:pPr>
    </w:p>
    <w:p w14:paraId="2DCD50A3" w14:textId="77777777" w:rsidR="00631245" w:rsidRPr="0070630D" w:rsidRDefault="00631245" w:rsidP="00631245">
      <w:pPr>
        <w:jc w:val="both"/>
        <w:rPr>
          <w:rFonts w:ascii="Tahoma" w:eastAsia="Times New Roman" w:hAnsi="Tahoma" w:cs="Tahoma"/>
          <w:bCs/>
          <w:i/>
          <w:sz w:val="20"/>
          <w:szCs w:val="20"/>
        </w:rPr>
      </w:pPr>
      <w:r w:rsidRPr="0070630D">
        <w:rPr>
          <w:rFonts w:ascii="Tahoma" w:eastAsia="Times New Roman" w:hAnsi="Tahoma" w:cs="Tahoma"/>
          <w:bCs/>
          <w:i/>
          <w:sz w:val="20"/>
          <w:szCs w:val="20"/>
        </w:rPr>
        <w:t>It may be noted that the divided will be paid to the account in which shares are held and TDS will be</w:t>
      </w:r>
    </w:p>
    <w:p w14:paraId="3B1968AD" w14:textId="00B89848" w:rsidR="00631245" w:rsidRPr="0070630D" w:rsidRDefault="00631245" w:rsidP="00631245">
      <w:pPr>
        <w:jc w:val="both"/>
        <w:rPr>
          <w:rFonts w:ascii="Tahoma" w:eastAsia="Times New Roman" w:hAnsi="Tahoma" w:cs="Tahoma"/>
          <w:bCs/>
          <w:i/>
          <w:sz w:val="20"/>
          <w:szCs w:val="20"/>
        </w:rPr>
      </w:pPr>
      <w:r w:rsidRPr="0070630D">
        <w:rPr>
          <w:rFonts w:ascii="Tahoma" w:eastAsia="Times New Roman" w:hAnsi="Tahoma" w:cs="Tahoma"/>
          <w:bCs/>
          <w:i/>
          <w:sz w:val="20"/>
          <w:szCs w:val="20"/>
        </w:rPr>
        <w:t>deducted as per the category of the account. Where a shareholder furnishes a valid Nil or lower tax rate deduction certificate under Section 197 of the Act, TDS will be applied as per the rates prescribed in such certificate.</w:t>
      </w:r>
    </w:p>
    <w:p w14:paraId="419D3B09" w14:textId="77777777" w:rsidR="00202191" w:rsidRDefault="00202191" w:rsidP="008505F7">
      <w:pPr>
        <w:pStyle w:val="ListParagraph"/>
        <w:jc w:val="both"/>
        <w:rPr>
          <w:rFonts w:ascii="Tahoma" w:eastAsia="Times New Roman" w:hAnsi="Tahoma" w:cs="Tahoma"/>
          <w:bCs/>
          <w:sz w:val="20"/>
          <w:szCs w:val="20"/>
        </w:rPr>
      </w:pPr>
    </w:p>
    <w:p w14:paraId="29210DA3" w14:textId="77777777" w:rsidR="00042B38" w:rsidRDefault="00042B38" w:rsidP="008505F7">
      <w:pPr>
        <w:pStyle w:val="ListParagraph"/>
        <w:jc w:val="both"/>
        <w:rPr>
          <w:rFonts w:ascii="Tahoma" w:eastAsia="Times New Roman" w:hAnsi="Tahoma" w:cs="Tahoma"/>
          <w:bCs/>
          <w:sz w:val="20"/>
          <w:szCs w:val="20"/>
        </w:rPr>
      </w:pPr>
    </w:p>
    <w:p w14:paraId="5F6327CC" w14:textId="77777777" w:rsidR="00042B38" w:rsidRDefault="00042B38" w:rsidP="008505F7">
      <w:pPr>
        <w:pStyle w:val="ListParagraph"/>
        <w:jc w:val="both"/>
        <w:rPr>
          <w:rFonts w:ascii="Tahoma" w:eastAsia="Times New Roman" w:hAnsi="Tahoma" w:cs="Tahoma"/>
          <w:bCs/>
          <w:sz w:val="20"/>
          <w:szCs w:val="20"/>
        </w:rPr>
      </w:pPr>
    </w:p>
    <w:p w14:paraId="217D0BE9" w14:textId="77777777" w:rsidR="00042B38" w:rsidRPr="0070630D" w:rsidRDefault="00042B38" w:rsidP="008505F7">
      <w:pPr>
        <w:pStyle w:val="ListParagraph"/>
        <w:jc w:val="both"/>
        <w:rPr>
          <w:rFonts w:ascii="Tahoma" w:eastAsia="Times New Roman" w:hAnsi="Tahoma" w:cs="Tahoma"/>
          <w:bCs/>
          <w:sz w:val="20"/>
          <w:szCs w:val="20"/>
        </w:rPr>
      </w:pPr>
    </w:p>
    <w:p w14:paraId="6F43BB46" w14:textId="1E355DE1" w:rsidR="007F5535" w:rsidRPr="0070630D" w:rsidRDefault="007F5535" w:rsidP="008505F7">
      <w:pPr>
        <w:pStyle w:val="ListParagraph"/>
        <w:numPr>
          <w:ilvl w:val="0"/>
          <w:numId w:val="51"/>
        </w:numPr>
        <w:jc w:val="both"/>
        <w:rPr>
          <w:rFonts w:ascii="Tahoma" w:eastAsia="Times New Roman" w:hAnsi="Tahoma" w:cs="Tahoma"/>
          <w:b/>
          <w:sz w:val="20"/>
          <w:szCs w:val="20"/>
          <w:u w:val="single"/>
          <w:lang w:val="en-US" w:eastAsia="en-US"/>
        </w:rPr>
      </w:pPr>
      <w:r w:rsidRPr="0070630D">
        <w:rPr>
          <w:rFonts w:ascii="Tahoma" w:hAnsi="Tahoma" w:cs="Tahoma"/>
          <w:b/>
          <w:sz w:val="20"/>
          <w:szCs w:val="20"/>
          <w:u w:val="single"/>
        </w:rPr>
        <w:lastRenderedPageBreak/>
        <w:t xml:space="preserve">For </w:t>
      </w:r>
      <w:r w:rsidRPr="0070630D">
        <w:rPr>
          <w:rFonts w:ascii="Tahoma" w:eastAsia="Times New Roman" w:hAnsi="Tahoma" w:cs="Tahoma"/>
          <w:b/>
          <w:sz w:val="20"/>
          <w:szCs w:val="20"/>
          <w:u w:val="single"/>
        </w:rPr>
        <w:t>Non</w:t>
      </w:r>
      <w:r w:rsidRPr="0070630D">
        <w:rPr>
          <w:rFonts w:ascii="Tahoma" w:hAnsi="Tahoma" w:cs="Tahoma"/>
          <w:b/>
          <w:sz w:val="20"/>
          <w:szCs w:val="20"/>
          <w:u w:val="single"/>
        </w:rPr>
        <w:t>-Resident Shareholders</w:t>
      </w:r>
      <w:r w:rsidR="00FB67D4" w:rsidRPr="0070630D">
        <w:rPr>
          <w:rFonts w:ascii="Tahoma" w:hAnsi="Tahoma" w:cs="Tahoma"/>
          <w:b/>
          <w:sz w:val="20"/>
          <w:szCs w:val="20"/>
          <w:u w:val="single"/>
        </w:rPr>
        <w:t xml:space="preserve"> (including Foreign Institutional Investors and Foreign Portfolio Investors)</w:t>
      </w:r>
      <w:r w:rsidRPr="0070630D">
        <w:rPr>
          <w:rFonts w:ascii="Tahoma" w:hAnsi="Tahoma" w:cs="Tahoma"/>
          <w:b/>
          <w:sz w:val="20"/>
          <w:szCs w:val="20"/>
          <w:u w:val="single"/>
        </w:rPr>
        <w:t>:</w:t>
      </w:r>
      <w:r w:rsidR="00CB5F80" w:rsidRPr="0070630D">
        <w:rPr>
          <w:rFonts w:ascii="Tahoma" w:hAnsi="Tahoma" w:cs="Tahoma"/>
          <w:b/>
          <w:sz w:val="20"/>
          <w:szCs w:val="20"/>
          <w:u w:val="single"/>
        </w:rPr>
        <w:t>-</w:t>
      </w:r>
      <w:r w:rsidRPr="0070630D">
        <w:rPr>
          <w:rFonts w:ascii="Tahoma" w:hAnsi="Tahoma" w:cs="Tahoma"/>
          <w:b/>
          <w:sz w:val="20"/>
          <w:szCs w:val="20"/>
          <w:u w:val="single"/>
        </w:rPr>
        <w:t xml:space="preserve"> </w:t>
      </w:r>
    </w:p>
    <w:p w14:paraId="14745ED9" w14:textId="77777777" w:rsidR="00CB5F80" w:rsidRPr="0070630D" w:rsidRDefault="00CB5F80" w:rsidP="008505F7">
      <w:pPr>
        <w:jc w:val="both"/>
        <w:rPr>
          <w:rFonts w:ascii="Tahoma" w:eastAsia="Times New Roman" w:hAnsi="Tahoma" w:cs="Tahoma"/>
          <w:sz w:val="20"/>
          <w:szCs w:val="20"/>
        </w:rPr>
      </w:pPr>
    </w:p>
    <w:p w14:paraId="0B126025" w14:textId="565B543A" w:rsidR="00D17EC5" w:rsidRPr="0070630D" w:rsidRDefault="00D17EC5" w:rsidP="008505F7">
      <w:pPr>
        <w:pStyle w:val="ListParagraph"/>
        <w:numPr>
          <w:ilvl w:val="0"/>
          <w:numId w:val="8"/>
        </w:numPr>
        <w:ind w:left="709" w:hanging="426"/>
        <w:jc w:val="both"/>
        <w:rPr>
          <w:rFonts w:ascii="Tahoma" w:hAnsi="Tahoma" w:cs="Tahoma"/>
          <w:sz w:val="20"/>
          <w:szCs w:val="20"/>
        </w:rPr>
      </w:pPr>
      <w:r w:rsidRPr="0070630D">
        <w:rPr>
          <w:rFonts w:ascii="Tahoma" w:hAnsi="Tahoma" w:cs="Tahoma"/>
          <w:sz w:val="20"/>
          <w:szCs w:val="20"/>
        </w:rPr>
        <w:t>Tax is required to be withheld in accordance with the provisions of Section</w:t>
      </w:r>
      <w:r w:rsidR="00FB67D4" w:rsidRPr="0070630D">
        <w:rPr>
          <w:rFonts w:ascii="Tahoma" w:hAnsi="Tahoma" w:cs="Tahoma"/>
          <w:sz w:val="20"/>
          <w:szCs w:val="20"/>
        </w:rPr>
        <w:t>s</w:t>
      </w:r>
      <w:r w:rsidRPr="0070630D">
        <w:rPr>
          <w:rFonts w:ascii="Tahoma" w:hAnsi="Tahoma" w:cs="Tahoma"/>
          <w:sz w:val="20"/>
          <w:szCs w:val="20"/>
        </w:rPr>
        <w:t xml:space="preserve"> 195</w:t>
      </w:r>
      <w:r w:rsidR="00FB67D4" w:rsidRPr="0070630D">
        <w:rPr>
          <w:rFonts w:ascii="Tahoma" w:hAnsi="Tahoma" w:cs="Tahoma"/>
          <w:sz w:val="20"/>
          <w:szCs w:val="20"/>
        </w:rPr>
        <w:t xml:space="preserve"> and 196D</w:t>
      </w:r>
      <w:r w:rsidRPr="0070630D">
        <w:rPr>
          <w:rFonts w:ascii="Tahoma" w:hAnsi="Tahoma" w:cs="Tahoma"/>
          <w:sz w:val="20"/>
          <w:szCs w:val="20"/>
        </w:rPr>
        <w:t xml:space="preserve"> of the Act @ 20% (plus surcharge and cess</w:t>
      </w:r>
      <w:r w:rsidR="004D6F15" w:rsidRPr="0070630D">
        <w:rPr>
          <w:rFonts w:ascii="Tahoma" w:hAnsi="Tahoma" w:cs="Tahoma"/>
          <w:sz w:val="20"/>
          <w:szCs w:val="20"/>
        </w:rPr>
        <w:t>, as may be applicable</w:t>
      </w:r>
      <w:r w:rsidRPr="0070630D">
        <w:rPr>
          <w:rFonts w:ascii="Tahoma" w:hAnsi="Tahoma" w:cs="Tahoma"/>
          <w:sz w:val="20"/>
          <w:szCs w:val="20"/>
        </w:rPr>
        <w:t>) on the amount of dividend payable.</w:t>
      </w:r>
    </w:p>
    <w:p w14:paraId="0B402D4B" w14:textId="77777777" w:rsidR="00D17EC5" w:rsidRPr="0070630D" w:rsidRDefault="00D17EC5" w:rsidP="008505F7">
      <w:pPr>
        <w:pStyle w:val="ListParagraph"/>
        <w:ind w:left="709"/>
        <w:jc w:val="both"/>
        <w:rPr>
          <w:rFonts w:ascii="Tahoma" w:eastAsia="Times New Roman" w:hAnsi="Tahoma" w:cs="Tahoma"/>
          <w:sz w:val="20"/>
          <w:szCs w:val="20"/>
        </w:rPr>
      </w:pPr>
    </w:p>
    <w:p w14:paraId="6244AF58" w14:textId="2B0E65B0" w:rsidR="007F5535" w:rsidRPr="0070630D" w:rsidRDefault="007F5535" w:rsidP="008505F7">
      <w:pPr>
        <w:pStyle w:val="ListParagraph"/>
        <w:numPr>
          <w:ilvl w:val="0"/>
          <w:numId w:val="8"/>
        </w:numPr>
        <w:ind w:left="709"/>
        <w:jc w:val="both"/>
        <w:rPr>
          <w:rFonts w:ascii="Tahoma" w:hAnsi="Tahoma" w:cs="Tahoma"/>
          <w:sz w:val="20"/>
          <w:szCs w:val="20"/>
        </w:rPr>
      </w:pPr>
      <w:r w:rsidRPr="0070630D">
        <w:rPr>
          <w:rFonts w:ascii="Tahoma" w:hAnsi="Tahoma" w:cs="Tahoma"/>
          <w:sz w:val="20"/>
          <w:szCs w:val="20"/>
        </w:rPr>
        <w:t xml:space="preserve">As per </w:t>
      </w:r>
      <w:r w:rsidR="00D17EC5" w:rsidRPr="0070630D">
        <w:rPr>
          <w:rFonts w:ascii="Tahoma" w:eastAsia="Times New Roman" w:hAnsi="Tahoma" w:cs="Tahoma"/>
          <w:sz w:val="20"/>
          <w:szCs w:val="20"/>
        </w:rPr>
        <w:t>section</w:t>
      </w:r>
      <w:r w:rsidR="00D17EC5" w:rsidRPr="0070630D">
        <w:rPr>
          <w:rFonts w:ascii="Tahoma" w:hAnsi="Tahoma" w:cs="Tahoma"/>
          <w:sz w:val="20"/>
          <w:szCs w:val="20"/>
        </w:rPr>
        <w:t xml:space="preserve"> 90 of the </w:t>
      </w:r>
      <w:r w:rsidRPr="0070630D">
        <w:rPr>
          <w:rFonts w:ascii="Tahoma" w:hAnsi="Tahoma" w:cs="Tahoma"/>
          <w:sz w:val="20"/>
          <w:szCs w:val="20"/>
        </w:rPr>
        <w:t>Act</w:t>
      </w:r>
      <w:r w:rsidR="00D17EC5" w:rsidRPr="0070630D">
        <w:rPr>
          <w:rFonts w:ascii="Tahoma" w:hAnsi="Tahoma" w:cs="Tahoma"/>
          <w:sz w:val="20"/>
          <w:szCs w:val="20"/>
        </w:rPr>
        <w:t>,</w:t>
      </w:r>
      <w:r w:rsidRPr="0070630D">
        <w:rPr>
          <w:rFonts w:ascii="Tahoma" w:hAnsi="Tahoma" w:cs="Tahoma"/>
          <w:sz w:val="20"/>
          <w:szCs w:val="20"/>
        </w:rPr>
        <w:t xml:space="preserve"> </w:t>
      </w:r>
      <w:r w:rsidR="00523F33" w:rsidRPr="0070630D">
        <w:rPr>
          <w:rFonts w:ascii="Tahoma" w:hAnsi="Tahoma" w:cs="Tahoma"/>
          <w:sz w:val="20"/>
          <w:szCs w:val="20"/>
        </w:rPr>
        <w:t xml:space="preserve">a </w:t>
      </w:r>
      <w:r w:rsidRPr="0070630D">
        <w:rPr>
          <w:rFonts w:ascii="Tahoma" w:hAnsi="Tahoma" w:cs="Tahoma"/>
          <w:sz w:val="20"/>
          <w:szCs w:val="20"/>
        </w:rPr>
        <w:t xml:space="preserve">non-resident shareholder </w:t>
      </w:r>
      <w:r w:rsidR="00D17EC5" w:rsidRPr="0070630D">
        <w:rPr>
          <w:rFonts w:ascii="Tahoma" w:hAnsi="Tahoma" w:cs="Tahoma"/>
          <w:sz w:val="20"/>
          <w:szCs w:val="20"/>
        </w:rPr>
        <w:t>ha</w:t>
      </w:r>
      <w:r w:rsidR="00F8012A" w:rsidRPr="0070630D">
        <w:rPr>
          <w:rFonts w:ascii="Tahoma" w:hAnsi="Tahoma" w:cs="Tahoma"/>
          <w:sz w:val="20"/>
          <w:szCs w:val="20"/>
        </w:rPr>
        <w:t>s</w:t>
      </w:r>
      <w:r w:rsidR="00D17EC5" w:rsidRPr="0070630D">
        <w:rPr>
          <w:rFonts w:ascii="Tahoma" w:hAnsi="Tahoma" w:cs="Tahoma"/>
          <w:sz w:val="20"/>
          <w:szCs w:val="20"/>
        </w:rPr>
        <w:t xml:space="preserve"> </w:t>
      </w:r>
      <w:r w:rsidRPr="0070630D">
        <w:rPr>
          <w:rFonts w:ascii="Tahoma" w:eastAsia="Times New Roman" w:hAnsi="Tahoma" w:cs="Tahoma"/>
          <w:sz w:val="20"/>
          <w:szCs w:val="20"/>
        </w:rPr>
        <w:t>an</w:t>
      </w:r>
      <w:r w:rsidRPr="0070630D">
        <w:rPr>
          <w:rFonts w:ascii="Tahoma" w:hAnsi="Tahoma" w:cs="Tahoma"/>
          <w:sz w:val="20"/>
          <w:szCs w:val="20"/>
        </w:rPr>
        <w:t xml:space="preserve"> option to be governed by the provisions of the Double </w:t>
      </w:r>
      <w:r w:rsidRPr="0070630D">
        <w:rPr>
          <w:rFonts w:ascii="Tahoma" w:eastAsia="Times New Roman" w:hAnsi="Tahoma" w:cs="Tahoma"/>
          <w:sz w:val="20"/>
          <w:szCs w:val="20"/>
        </w:rPr>
        <w:t>Tax</w:t>
      </w:r>
      <w:r w:rsidR="00536D01" w:rsidRPr="0070630D">
        <w:rPr>
          <w:rFonts w:ascii="Tahoma" w:eastAsia="Times New Roman" w:hAnsi="Tahoma" w:cs="Tahoma"/>
          <w:sz w:val="20"/>
          <w:szCs w:val="20"/>
        </w:rPr>
        <w:t>ation</w:t>
      </w:r>
      <w:r w:rsidRPr="0070630D">
        <w:rPr>
          <w:rFonts w:ascii="Tahoma" w:hAnsi="Tahoma" w:cs="Tahoma"/>
          <w:sz w:val="20"/>
          <w:szCs w:val="20"/>
        </w:rPr>
        <w:t xml:space="preserve"> Avoidance </w:t>
      </w:r>
      <w:r w:rsidR="00536D01" w:rsidRPr="0070630D">
        <w:rPr>
          <w:rFonts w:ascii="Tahoma" w:hAnsi="Tahoma" w:cs="Tahoma"/>
          <w:sz w:val="20"/>
          <w:szCs w:val="20"/>
        </w:rPr>
        <w:t>Agreement</w:t>
      </w:r>
      <w:r w:rsidRPr="0070630D">
        <w:rPr>
          <w:rFonts w:ascii="Tahoma" w:hAnsi="Tahoma" w:cs="Tahoma"/>
          <w:sz w:val="20"/>
          <w:szCs w:val="20"/>
        </w:rPr>
        <w:t xml:space="preserve"> </w:t>
      </w:r>
      <w:r w:rsidRPr="0070630D">
        <w:rPr>
          <w:rFonts w:ascii="Tahoma" w:eastAsia="Times New Roman" w:hAnsi="Tahoma" w:cs="Tahoma"/>
          <w:sz w:val="20"/>
          <w:szCs w:val="20"/>
        </w:rPr>
        <w:t>(</w:t>
      </w:r>
      <w:r w:rsidR="00D17EC5" w:rsidRPr="0070630D">
        <w:rPr>
          <w:rFonts w:ascii="Tahoma" w:eastAsia="Times New Roman" w:hAnsi="Tahoma" w:cs="Tahoma"/>
          <w:sz w:val="20"/>
          <w:szCs w:val="20"/>
        </w:rPr>
        <w:t>‘</w:t>
      </w:r>
      <w:r w:rsidRPr="0070630D">
        <w:rPr>
          <w:rFonts w:ascii="Tahoma" w:eastAsia="Times New Roman" w:hAnsi="Tahoma" w:cs="Tahoma"/>
          <w:sz w:val="20"/>
          <w:szCs w:val="20"/>
        </w:rPr>
        <w:t>DTAA</w:t>
      </w:r>
      <w:r w:rsidR="00D17EC5" w:rsidRPr="0070630D">
        <w:rPr>
          <w:rFonts w:ascii="Tahoma" w:eastAsia="Times New Roman" w:hAnsi="Tahoma" w:cs="Tahoma"/>
          <w:sz w:val="20"/>
          <w:szCs w:val="20"/>
        </w:rPr>
        <w:t>’</w:t>
      </w:r>
      <w:r w:rsidRPr="0070630D">
        <w:rPr>
          <w:rFonts w:ascii="Tahoma" w:eastAsia="Times New Roman" w:hAnsi="Tahoma" w:cs="Tahoma"/>
          <w:sz w:val="20"/>
          <w:szCs w:val="20"/>
        </w:rPr>
        <w:t>)</w:t>
      </w:r>
      <w:r w:rsidRPr="0070630D">
        <w:rPr>
          <w:rFonts w:ascii="Tahoma" w:hAnsi="Tahoma" w:cs="Tahoma"/>
          <w:sz w:val="20"/>
          <w:szCs w:val="20"/>
        </w:rPr>
        <w:t xml:space="preserve"> between India and the country of tax residence of the shareholder, if </w:t>
      </w:r>
      <w:r w:rsidRPr="0070630D">
        <w:rPr>
          <w:rFonts w:ascii="Tahoma" w:eastAsia="Times New Roman" w:hAnsi="Tahoma" w:cs="Tahoma"/>
          <w:sz w:val="20"/>
          <w:szCs w:val="20"/>
        </w:rPr>
        <w:t>such DTAA provisions</w:t>
      </w:r>
      <w:r w:rsidRPr="0070630D">
        <w:rPr>
          <w:rFonts w:ascii="Tahoma" w:hAnsi="Tahoma" w:cs="Tahoma"/>
          <w:sz w:val="20"/>
          <w:szCs w:val="20"/>
        </w:rPr>
        <w:t xml:space="preserve"> are more beneficial to </w:t>
      </w:r>
      <w:r w:rsidR="00F8012A" w:rsidRPr="0070630D">
        <w:rPr>
          <w:rFonts w:ascii="Tahoma" w:eastAsia="Times New Roman" w:hAnsi="Tahoma" w:cs="Tahoma"/>
          <w:sz w:val="20"/>
          <w:szCs w:val="20"/>
        </w:rPr>
        <w:t>such</w:t>
      </w:r>
      <w:r w:rsidR="00F8012A" w:rsidRPr="0070630D">
        <w:rPr>
          <w:rFonts w:ascii="Tahoma" w:hAnsi="Tahoma" w:cs="Tahoma"/>
          <w:sz w:val="20"/>
          <w:szCs w:val="20"/>
        </w:rPr>
        <w:t xml:space="preserve"> shareholder</w:t>
      </w:r>
      <w:r w:rsidRPr="0070630D">
        <w:rPr>
          <w:rFonts w:ascii="Tahoma" w:hAnsi="Tahoma" w:cs="Tahoma"/>
          <w:sz w:val="20"/>
          <w:szCs w:val="20"/>
        </w:rPr>
        <w:t xml:space="preserve">. </w:t>
      </w:r>
      <w:r w:rsidRPr="0070630D">
        <w:rPr>
          <w:rFonts w:ascii="Tahoma" w:eastAsia="Times New Roman" w:hAnsi="Tahoma" w:cs="Tahoma"/>
          <w:sz w:val="20"/>
          <w:szCs w:val="20"/>
        </w:rPr>
        <w:t>To</w:t>
      </w:r>
      <w:r w:rsidRPr="0070630D">
        <w:rPr>
          <w:rFonts w:ascii="Tahoma" w:hAnsi="Tahoma" w:cs="Tahoma"/>
          <w:sz w:val="20"/>
          <w:szCs w:val="20"/>
        </w:rPr>
        <w:t xml:space="preserve"> avail the </w:t>
      </w:r>
      <w:r w:rsidRPr="0070630D">
        <w:rPr>
          <w:rFonts w:ascii="Tahoma" w:eastAsia="Times New Roman" w:hAnsi="Tahoma" w:cs="Tahoma"/>
          <w:sz w:val="20"/>
          <w:szCs w:val="20"/>
        </w:rPr>
        <w:t>DTAA</w:t>
      </w:r>
      <w:r w:rsidRPr="0070630D">
        <w:rPr>
          <w:rFonts w:ascii="Tahoma" w:hAnsi="Tahoma" w:cs="Tahoma"/>
          <w:sz w:val="20"/>
          <w:szCs w:val="20"/>
        </w:rPr>
        <w:t xml:space="preserve"> benefits, the non-resident shareholder </w:t>
      </w:r>
      <w:r w:rsidR="00D17EC5" w:rsidRPr="0070630D">
        <w:rPr>
          <w:rFonts w:ascii="Tahoma" w:hAnsi="Tahoma" w:cs="Tahoma"/>
          <w:sz w:val="20"/>
          <w:szCs w:val="20"/>
        </w:rPr>
        <w:t>will have to provide the following</w:t>
      </w:r>
      <w:r w:rsidR="00D17EC5" w:rsidRPr="0070630D">
        <w:rPr>
          <w:rFonts w:ascii="Tahoma" w:eastAsia="Times New Roman" w:hAnsi="Tahoma" w:cs="Tahoma"/>
          <w:sz w:val="20"/>
          <w:szCs w:val="20"/>
        </w:rPr>
        <w:t xml:space="preserve"> documents</w:t>
      </w:r>
      <w:r w:rsidRPr="0070630D">
        <w:rPr>
          <w:rFonts w:ascii="Tahoma" w:eastAsia="Times New Roman" w:hAnsi="Tahoma" w:cs="Tahoma"/>
          <w:sz w:val="20"/>
          <w:szCs w:val="20"/>
        </w:rPr>
        <w:t>:</w:t>
      </w:r>
      <w:r w:rsidR="00536D01" w:rsidRPr="0070630D">
        <w:rPr>
          <w:rFonts w:ascii="Tahoma" w:eastAsia="Times New Roman" w:hAnsi="Tahoma" w:cs="Tahoma"/>
          <w:sz w:val="20"/>
          <w:szCs w:val="20"/>
        </w:rPr>
        <w:t>-</w:t>
      </w:r>
    </w:p>
    <w:p w14:paraId="1D809A9F" w14:textId="77777777" w:rsidR="00D17EC5" w:rsidRPr="0070630D" w:rsidRDefault="00D17EC5" w:rsidP="008505F7">
      <w:pPr>
        <w:pStyle w:val="ListParagraph"/>
        <w:jc w:val="both"/>
        <w:rPr>
          <w:rFonts w:ascii="Tahoma" w:hAnsi="Tahoma" w:cs="Tahoma"/>
          <w:sz w:val="20"/>
          <w:szCs w:val="20"/>
        </w:rPr>
      </w:pPr>
    </w:p>
    <w:p w14:paraId="0007B144" w14:textId="2B21C308" w:rsidR="00CB5F80" w:rsidRPr="0070630D" w:rsidRDefault="007F5535" w:rsidP="008505F7">
      <w:pPr>
        <w:pStyle w:val="ListParagraph"/>
        <w:numPr>
          <w:ilvl w:val="0"/>
          <w:numId w:val="10"/>
        </w:numPr>
        <w:ind w:left="851"/>
        <w:jc w:val="both"/>
        <w:rPr>
          <w:rFonts w:ascii="Tahoma" w:hAnsi="Tahoma" w:cs="Tahoma"/>
          <w:sz w:val="20"/>
          <w:szCs w:val="20"/>
        </w:rPr>
      </w:pPr>
      <w:r w:rsidRPr="0070630D">
        <w:rPr>
          <w:rFonts w:ascii="Tahoma" w:hAnsi="Tahoma" w:cs="Tahoma"/>
          <w:sz w:val="20"/>
          <w:szCs w:val="20"/>
        </w:rPr>
        <w:t>Self-attested copy of PAN</w:t>
      </w:r>
      <w:r w:rsidR="00630EA2" w:rsidRPr="0070630D">
        <w:rPr>
          <w:rFonts w:ascii="Tahoma" w:hAnsi="Tahoma" w:cs="Tahoma"/>
          <w:sz w:val="20"/>
          <w:szCs w:val="20"/>
        </w:rPr>
        <w:t>, if any,</w:t>
      </w:r>
      <w:r w:rsidR="00D17EC5" w:rsidRPr="0070630D">
        <w:rPr>
          <w:rFonts w:ascii="Tahoma" w:hAnsi="Tahoma" w:cs="Tahoma"/>
          <w:sz w:val="20"/>
          <w:szCs w:val="20"/>
        </w:rPr>
        <w:t xml:space="preserve"> allotted by the </w:t>
      </w:r>
      <w:r w:rsidR="005153C6" w:rsidRPr="0070630D">
        <w:rPr>
          <w:rFonts w:ascii="Tahoma" w:hAnsi="Tahoma" w:cs="Tahoma"/>
          <w:sz w:val="20"/>
          <w:szCs w:val="20"/>
        </w:rPr>
        <w:t>I</w:t>
      </w:r>
      <w:r w:rsidR="00D17EC5" w:rsidRPr="0070630D">
        <w:rPr>
          <w:rFonts w:ascii="Tahoma" w:hAnsi="Tahoma" w:cs="Tahoma"/>
          <w:sz w:val="20"/>
          <w:szCs w:val="20"/>
        </w:rPr>
        <w:t>ndian tax authorities</w:t>
      </w:r>
      <w:r w:rsidR="008F679B" w:rsidRPr="0070630D">
        <w:rPr>
          <w:rFonts w:ascii="Tahoma" w:hAnsi="Tahoma" w:cs="Tahoma"/>
          <w:sz w:val="20"/>
          <w:szCs w:val="20"/>
        </w:rPr>
        <w:t xml:space="preserve">.  In case of non-availability of PAN, declaration </w:t>
      </w:r>
      <w:r w:rsidR="00DA1908" w:rsidRPr="0070630D">
        <w:rPr>
          <w:rFonts w:ascii="Tahoma" w:hAnsi="Tahoma" w:cs="Tahoma"/>
          <w:sz w:val="20"/>
          <w:szCs w:val="20"/>
        </w:rPr>
        <w:t>(</w:t>
      </w:r>
      <w:r w:rsidR="00DA1908" w:rsidRPr="0070630D">
        <w:rPr>
          <w:rFonts w:ascii="Tahoma" w:eastAsia="Times New Roman" w:hAnsi="Tahoma" w:cs="Tahoma"/>
          <w:sz w:val="20"/>
          <w:szCs w:val="20"/>
        </w:rPr>
        <w:t xml:space="preserve">Format enclosed as </w:t>
      </w:r>
      <w:r w:rsidR="008F679B" w:rsidRPr="0070630D">
        <w:rPr>
          <w:rFonts w:ascii="Tahoma" w:hAnsi="Tahoma" w:cs="Tahoma"/>
          <w:b/>
          <w:sz w:val="20"/>
          <w:szCs w:val="20"/>
        </w:rPr>
        <w:t>Annexure D</w:t>
      </w:r>
      <w:r w:rsidR="00DA1908" w:rsidRPr="0070630D">
        <w:rPr>
          <w:rFonts w:ascii="Tahoma" w:hAnsi="Tahoma" w:cs="Tahoma"/>
          <w:b/>
          <w:sz w:val="20"/>
          <w:szCs w:val="20"/>
        </w:rPr>
        <w:t>)</w:t>
      </w:r>
      <w:r w:rsidR="008F679B" w:rsidRPr="0070630D">
        <w:rPr>
          <w:rFonts w:ascii="Tahoma" w:hAnsi="Tahoma" w:cs="Tahoma"/>
          <w:sz w:val="20"/>
          <w:szCs w:val="20"/>
        </w:rPr>
        <w:t xml:space="preserve"> is to be submitted</w:t>
      </w:r>
      <w:r w:rsidRPr="0070630D">
        <w:rPr>
          <w:rFonts w:ascii="Tahoma" w:hAnsi="Tahoma" w:cs="Tahoma"/>
          <w:sz w:val="20"/>
          <w:szCs w:val="20"/>
        </w:rPr>
        <w:t>;</w:t>
      </w:r>
    </w:p>
    <w:p w14:paraId="61B3E517" w14:textId="77777777" w:rsidR="00F83E2D" w:rsidRPr="0070630D" w:rsidRDefault="00F83E2D" w:rsidP="008505F7">
      <w:pPr>
        <w:pStyle w:val="ListParagraph"/>
        <w:ind w:left="851"/>
        <w:jc w:val="both"/>
        <w:rPr>
          <w:rFonts w:ascii="Tahoma" w:hAnsi="Tahoma" w:cs="Tahoma"/>
          <w:sz w:val="20"/>
          <w:szCs w:val="20"/>
        </w:rPr>
      </w:pPr>
    </w:p>
    <w:p w14:paraId="42283F91" w14:textId="0D9F3862" w:rsidR="00CB5F80" w:rsidRPr="0070630D" w:rsidRDefault="007F5535" w:rsidP="008505F7">
      <w:pPr>
        <w:pStyle w:val="ListParagraph"/>
        <w:numPr>
          <w:ilvl w:val="0"/>
          <w:numId w:val="10"/>
        </w:numPr>
        <w:ind w:left="851"/>
        <w:jc w:val="both"/>
        <w:rPr>
          <w:rFonts w:ascii="Tahoma" w:hAnsi="Tahoma" w:cs="Tahoma"/>
          <w:sz w:val="20"/>
          <w:szCs w:val="20"/>
        </w:rPr>
      </w:pPr>
      <w:r w:rsidRPr="0070630D">
        <w:rPr>
          <w:rFonts w:ascii="Tahoma" w:hAnsi="Tahoma" w:cs="Tahoma"/>
          <w:sz w:val="20"/>
          <w:szCs w:val="20"/>
        </w:rPr>
        <w:t>Self-attested</w:t>
      </w:r>
      <w:r w:rsidR="00D17EC5" w:rsidRPr="0070630D">
        <w:rPr>
          <w:rFonts w:ascii="Tahoma" w:hAnsi="Tahoma" w:cs="Tahoma"/>
          <w:sz w:val="20"/>
          <w:szCs w:val="20"/>
        </w:rPr>
        <w:t xml:space="preserve"> copy of</w:t>
      </w:r>
      <w:r w:rsidRPr="0070630D">
        <w:rPr>
          <w:rFonts w:ascii="Tahoma" w:hAnsi="Tahoma" w:cs="Tahoma"/>
          <w:sz w:val="20"/>
          <w:szCs w:val="20"/>
        </w:rPr>
        <w:t xml:space="preserve"> </w:t>
      </w:r>
      <w:r w:rsidR="00B01E21" w:rsidRPr="0070630D">
        <w:rPr>
          <w:rFonts w:ascii="Tahoma" w:hAnsi="Tahoma" w:cs="Tahoma"/>
          <w:sz w:val="20"/>
          <w:szCs w:val="20"/>
        </w:rPr>
        <w:t xml:space="preserve">valid </w:t>
      </w:r>
      <w:r w:rsidRPr="0070630D">
        <w:rPr>
          <w:rFonts w:ascii="Tahoma" w:hAnsi="Tahoma" w:cs="Tahoma"/>
          <w:sz w:val="20"/>
          <w:szCs w:val="20"/>
        </w:rPr>
        <w:t xml:space="preserve">Tax Residency Certificate </w:t>
      </w:r>
      <w:r w:rsidRPr="0070630D">
        <w:rPr>
          <w:rFonts w:ascii="Tahoma" w:eastAsia="Times New Roman" w:hAnsi="Tahoma" w:cs="Tahoma"/>
          <w:sz w:val="20"/>
          <w:szCs w:val="20"/>
        </w:rPr>
        <w:t>(</w:t>
      </w:r>
      <w:r w:rsidR="00D17EC5" w:rsidRPr="0070630D">
        <w:rPr>
          <w:rFonts w:ascii="Tahoma" w:eastAsia="Times New Roman" w:hAnsi="Tahoma" w:cs="Tahoma"/>
          <w:sz w:val="20"/>
          <w:szCs w:val="20"/>
        </w:rPr>
        <w:t>‘</w:t>
      </w:r>
      <w:r w:rsidRPr="0070630D">
        <w:rPr>
          <w:rFonts w:ascii="Tahoma" w:eastAsia="Times New Roman" w:hAnsi="Tahoma" w:cs="Tahoma"/>
          <w:sz w:val="20"/>
          <w:szCs w:val="20"/>
        </w:rPr>
        <w:t>TRC</w:t>
      </w:r>
      <w:r w:rsidR="00D17EC5" w:rsidRPr="0070630D">
        <w:rPr>
          <w:rFonts w:ascii="Tahoma" w:eastAsia="Times New Roman" w:hAnsi="Tahoma" w:cs="Tahoma"/>
          <w:sz w:val="20"/>
          <w:szCs w:val="20"/>
        </w:rPr>
        <w:t>’</w:t>
      </w:r>
      <w:r w:rsidRPr="0070630D">
        <w:rPr>
          <w:rFonts w:ascii="Tahoma" w:eastAsia="Times New Roman" w:hAnsi="Tahoma" w:cs="Tahoma"/>
          <w:sz w:val="20"/>
          <w:szCs w:val="20"/>
        </w:rPr>
        <w:t>)</w:t>
      </w:r>
      <w:r w:rsidRPr="0070630D">
        <w:rPr>
          <w:rFonts w:ascii="Tahoma" w:hAnsi="Tahoma" w:cs="Tahoma"/>
          <w:sz w:val="20"/>
          <w:szCs w:val="20"/>
        </w:rPr>
        <w:t xml:space="preserve"> issued by the tax authorities of the country of which shareholder is </w:t>
      </w:r>
      <w:r w:rsidR="00545459" w:rsidRPr="0070630D">
        <w:rPr>
          <w:rFonts w:ascii="Tahoma" w:eastAsia="Times New Roman" w:hAnsi="Tahoma" w:cs="Tahoma"/>
          <w:sz w:val="20"/>
          <w:szCs w:val="20"/>
        </w:rPr>
        <w:t>tax</w:t>
      </w:r>
      <w:r w:rsidRPr="0070630D">
        <w:rPr>
          <w:rFonts w:ascii="Tahoma" w:hAnsi="Tahoma" w:cs="Tahoma"/>
          <w:sz w:val="20"/>
          <w:szCs w:val="20"/>
        </w:rPr>
        <w:t xml:space="preserve"> resident</w:t>
      </w:r>
      <w:r w:rsidRPr="0070630D">
        <w:rPr>
          <w:rFonts w:ascii="Tahoma" w:eastAsia="Times New Roman" w:hAnsi="Tahoma" w:cs="Tahoma"/>
          <w:sz w:val="20"/>
          <w:szCs w:val="20"/>
        </w:rPr>
        <w:t>, evidencing and certifying shareholder’s tax residency status</w:t>
      </w:r>
      <w:r w:rsidR="00A3710D" w:rsidRPr="0070630D">
        <w:rPr>
          <w:rFonts w:ascii="Tahoma" w:eastAsia="Times New Roman" w:hAnsi="Tahoma" w:cs="Tahoma"/>
          <w:sz w:val="20"/>
          <w:szCs w:val="20"/>
        </w:rPr>
        <w:t xml:space="preserve"> during FY 2025-26</w:t>
      </w:r>
      <w:r w:rsidRPr="0070630D">
        <w:rPr>
          <w:rFonts w:ascii="Tahoma" w:hAnsi="Tahoma" w:cs="Tahoma"/>
          <w:sz w:val="20"/>
          <w:szCs w:val="20"/>
        </w:rPr>
        <w:t>;</w:t>
      </w:r>
    </w:p>
    <w:p w14:paraId="3E04C869" w14:textId="20C08636" w:rsidR="00F83E2D" w:rsidRPr="0070630D" w:rsidRDefault="00F83E2D" w:rsidP="008505F7">
      <w:pPr>
        <w:jc w:val="both"/>
        <w:rPr>
          <w:rFonts w:ascii="Tahoma" w:hAnsi="Tahoma" w:cs="Tahoma"/>
          <w:sz w:val="20"/>
          <w:szCs w:val="20"/>
        </w:rPr>
      </w:pPr>
    </w:p>
    <w:p w14:paraId="68E45FD7" w14:textId="77777777" w:rsidR="00731A9D" w:rsidRPr="0070630D" w:rsidRDefault="00731A9D" w:rsidP="00731A9D">
      <w:pPr>
        <w:pStyle w:val="ListParagraph"/>
        <w:numPr>
          <w:ilvl w:val="0"/>
          <w:numId w:val="10"/>
        </w:numPr>
        <w:ind w:left="851"/>
        <w:jc w:val="both"/>
        <w:rPr>
          <w:rFonts w:ascii="Tahoma" w:eastAsia="Times New Roman" w:hAnsi="Tahoma" w:cs="Tahoma"/>
          <w:sz w:val="20"/>
          <w:szCs w:val="20"/>
        </w:rPr>
      </w:pPr>
      <w:r w:rsidRPr="0070630D">
        <w:rPr>
          <w:rFonts w:ascii="Tahoma" w:eastAsia="Times New Roman" w:hAnsi="Tahoma" w:cs="Tahoma"/>
          <w:sz w:val="20"/>
          <w:szCs w:val="20"/>
        </w:rPr>
        <w:t>E</w:t>
      </w:r>
      <w:r w:rsidR="00A3710D" w:rsidRPr="0070630D">
        <w:rPr>
          <w:rFonts w:ascii="Tahoma" w:eastAsia="Times New Roman" w:hAnsi="Tahoma" w:cs="Tahoma"/>
          <w:sz w:val="20"/>
          <w:szCs w:val="20"/>
        </w:rPr>
        <w:t>-</w:t>
      </w:r>
      <w:r w:rsidR="00580428" w:rsidRPr="0070630D">
        <w:rPr>
          <w:rFonts w:ascii="Tahoma" w:eastAsia="Times New Roman" w:hAnsi="Tahoma" w:cs="Tahoma"/>
          <w:sz w:val="20"/>
          <w:szCs w:val="20"/>
        </w:rPr>
        <w:t xml:space="preserve">Form 10F filed electronically on the Indian Income Tax web portal pursuant to Notification no. 03/2022 dated 16th July 2022 as required under the IT tax Act. (Format </w:t>
      </w:r>
      <w:r w:rsidR="006665A8" w:rsidRPr="0070630D">
        <w:rPr>
          <w:rFonts w:ascii="Tahoma" w:eastAsia="Times New Roman" w:hAnsi="Tahoma" w:cs="Tahoma"/>
          <w:sz w:val="20"/>
          <w:szCs w:val="20"/>
        </w:rPr>
        <w:t xml:space="preserve">enclosed as </w:t>
      </w:r>
      <w:r w:rsidR="008F679B" w:rsidRPr="0070630D">
        <w:rPr>
          <w:rFonts w:ascii="Tahoma" w:hAnsi="Tahoma" w:cs="Tahoma"/>
          <w:b/>
          <w:sz w:val="20"/>
          <w:szCs w:val="20"/>
        </w:rPr>
        <w:t>Annexure E</w:t>
      </w:r>
      <w:r w:rsidR="00B22EDC" w:rsidRPr="0070630D">
        <w:rPr>
          <w:rFonts w:ascii="Tahoma" w:hAnsi="Tahoma" w:cs="Tahoma"/>
          <w:sz w:val="20"/>
          <w:szCs w:val="20"/>
        </w:rPr>
        <w:t xml:space="preserve">) </w:t>
      </w:r>
    </w:p>
    <w:p w14:paraId="1C3DAA74" w14:textId="77777777" w:rsidR="00731A9D" w:rsidRPr="0070630D" w:rsidRDefault="00731A9D" w:rsidP="00731A9D">
      <w:pPr>
        <w:pStyle w:val="ListParagraph"/>
        <w:rPr>
          <w:rFonts w:ascii="Tahoma" w:hAnsi="Tahoma" w:cs="Tahoma"/>
          <w:sz w:val="20"/>
          <w:szCs w:val="20"/>
        </w:rPr>
      </w:pPr>
    </w:p>
    <w:p w14:paraId="3C7D6306" w14:textId="749B175B" w:rsidR="00661A0F" w:rsidRPr="0070630D" w:rsidRDefault="007E12DB" w:rsidP="00731A9D">
      <w:pPr>
        <w:pStyle w:val="ListParagraph"/>
        <w:numPr>
          <w:ilvl w:val="0"/>
          <w:numId w:val="10"/>
        </w:numPr>
        <w:ind w:left="851"/>
        <w:jc w:val="both"/>
        <w:rPr>
          <w:rFonts w:ascii="Tahoma" w:eastAsia="Times New Roman" w:hAnsi="Tahoma" w:cs="Tahoma"/>
          <w:sz w:val="20"/>
          <w:szCs w:val="20"/>
        </w:rPr>
      </w:pPr>
      <w:r w:rsidRPr="0070630D">
        <w:rPr>
          <w:rFonts w:ascii="Tahoma" w:hAnsi="Tahoma" w:cs="Tahoma"/>
          <w:sz w:val="20"/>
          <w:szCs w:val="20"/>
        </w:rPr>
        <w:t xml:space="preserve">Self-declaration of having no taxable presence, fixed based or permanent establishment in India in accordance with the applicable DTAA and Beneficial ownership by the non-resident shareholder (Format of the declaration is annexed in the below link as </w:t>
      </w:r>
      <w:r w:rsidRPr="0070630D">
        <w:rPr>
          <w:rFonts w:ascii="Tahoma" w:hAnsi="Tahoma" w:cs="Tahoma"/>
          <w:b/>
          <w:bCs/>
          <w:sz w:val="20"/>
          <w:szCs w:val="20"/>
        </w:rPr>
        <w:t xml:space="preserve">Annexure </w:t>
      </w:r>
      <w:r w:rsidR="00731A9D" w:rsidRPr="0070630D">
        <w:rPr>
          <w:rFonts w:ascii="Tahoma" w:hAnsi="Tahoma" w:cs="Tahoma"/>
          <w:b/>
          <w:bCs/>
          <w:sz w:val="20"/>
          <w:szCs w:val="20"/>
        </w:rPr>
        <w:t>F</w:t>
      </w:r>
      <w:r w:rsidRPr="0070630D">
        <w:rPr>
          <w:rFonts w:ascii="Tahoma" w:hAnsi="Tahoma" w:cs="Tahoma"/>
          <w:sz w:val="20"/>
          <w:szCs w:val="20"/>
        </w:rPr>
        <w:t xml:space="preserve">). </w:t>
      </w:r>
    </w:p>
    <w:p w14:paraId="02563E31" w14:textId="77777777" w:rsidR="00731A9D" w:rsidRPr="0070630D" w:rsidRDefault="00731A9D" w:rsidP="00731A9D">
      <w:pPr>
        <w:pStyle w:val="ListParagraph"/>
        <w:rPr>
          <w:rFonts w:ascii="Tahoma" w:eastAsia="Times New Roman" w:hAnsi="Tahoma" w:cs="Tahoma"/>
          <w:sz w:val="20"/>
          <w:szCs w:val="20"/>
        </w:rPr>
      </w:pPr>
    </w:p>
    <w:p w14:paraId="695E3FF5" w14:textId="68250084" w:rsidR="00DB3825" w:rsidRPr="0070630D" w:rsidRDefault="00FB36FB" w:rsidP="008505F7">
      <w:pPr>
        <w:pStyle w:val="ListParagraph"/>
        <w:numPr>
          <w:ilvl w:val="0"/>
          <w:numId w:val="10"/>
        </w:numPr>
        <w:ind w:left="851"/>
        <w:jc w:val="both"/>
        <w:rPr>
          <w:rFonts w:ascii="Tahoma" w:eastAsia="Times New Roman" w:hAnsi="Tahoma" w:cs="Tahoma"/>
          <w:sz w:val="20"/>
          <w:szCs w:val="20"/>
        </w:rPr>
      </w:pPr>
      <w:r w:rsidRPr="0070630D">
        <w:rPr>
          <w:rFonts w:ascii="Tahoma" w:eastAsia="Times New Roman" w:hAnsi="Tahoma" w:cs="Tahoma"/>
          <w:sz w:val="20"/>
          <w:szCs w:val="20"/>
        </w:rPr>
        <w:t xml:space="preserve">Notwithstanding the above, tax shall be deducted at source/ withholding tax @20% (plus applicable surcharge and cess) on dividend paid to Foreign Institutional Investors (‘FII’) and Foreign Portfolio Investors (‘FPI’) or as per the applicable DTAA whichever is more beneficial provided the aforesaid documents as para 2 are provided </w:t>
      </w:r>
      <w:r w:rsidR="00661A0F" w:rsidRPr="0070630D">
        <w:rPr>
          <w:rFonts w:ascii="Tahoma" w:eastAsia="Times New Roman" w:hAnsi="Tahoma" w:cs="Tahoma"/>
          <w:sz w:val="20"/>
          <w:szCs w:val="20"/>
        </w:rPr>
        <w:t>.</w:t>
      </w:r>
      <w:r w:rsidR="00DB3825" w:rsidRPr="0070630D">
        <w:rPr>
          <w:rFonts w:ascii="Tahoma" w:eastAsia="Times New Roman" w:hAnsi="Tahoma" w:cs="Tahoma"/>
          <w:sz w:val="20"/>
          <w:szCs w:val="20"/>
        </w:rPr>
        <w:t xml:space="preserve"> </w:t>
      </w:r>
    </w:p>
    <w:p w14:paraId="0A9A90CF" w14:textId="77777777" w:rsidR="00C93D08" w:rsidRPr="0070630D" w:rsidRDefault="00C93D08" w:rsidP="008505F7">
      <w:pPr>
        <w:pStyle w:val="ListParagraph"/>
        <w:ind w:left="851"/>
        <w:jc w:val="both"/>
        <w:rPr>
          <w:rFonts w:ascii="Tahoma" w:eastAsia="Times New Roman" w:hAnsi="Tahoma" w:cs="Tahoma"/>
          <w:sz w:val="20"/>
          <w:szCs w:val="20"/>
        </w:rPr>
      </w:pPr>
    </w:p>
    <w:p w14:paraId="7190C7E9" w14:textId="77777777" w:rsidR="002F0DE8" w:rsidRPr="0070630D" w:rsidRDefault="00AD1C73" w:rsidP="008505F7">
      <w:pPr>
        <w:pStyle w:val="ListParagraph"/>
        <w:ind w:left="851"/>
        <w:jc w:val="both"/>
        <w:rPr>
          <w:rFonts w:ascii="Tahoma" w:eastAsia="Times New Roman" w:hAnsi="Tahoma" w:cs="Tahoma"/>
          <w:sz w:val="20"/>
          <w:szCs w:val="20"/>
        </w:rPr>
      </w:pPr>
      <w:r w:rsidRPr="0070630D">
        <w:rPr>
          <w:rFonts w:ascii="Tahoma" w:eastAsia="Times New Roman" w:hAnsi="Tahoma" w:cs="Tahoma"/>
          <w:sz w:val="20"/>
          <w:szCs w:val="20"/>
        </w:rPr>
        <w:t xml:space="preserve">The Company will apply at its sole discretion and is not obligated to apply the beneficial DTAA rates for tax deduction on dividend payable to shareholders. Application of beneficial DTAA rate shall depend upon the completeness and satisfactory review by the Company of the documents submitted by the Non-Resident shareholders. Further, the company will not provide the benefit of Most </w:t>
      </w:r>
      <w:proofErr w:type="spellStart"/>
      <w:r w:rsidRPr="0070630D">
        <w:rPr>
          <w:rFonts w:ascii="Tahoma" w:eastAsia="Times New Roman" w:hAnsi="Tahoma" w:cs="Tahoma"/>
          <w:sz w:val="20"/>
          <w:szCs w:val="20"/>
        </w:rPr>
        <w:t>Favored</w:t>
      </w:r>
      <w:proofErr w:type="spellEnd"/>
      <w:r w:rsidRPr="0070630D">
        <w:rPr>
          <w:rFonts w:ascii="Tahoma" w:eastAsia="Times New Roman" w:hAnsi="Tahoma" w:cs="Tahoma"/>
          <w:sz w:val="20"/>
          <w:szCs w:val="20"/>
        </w:rPr>
        <w:t xml:space="preserve"> Nation Clause at the time of deduction of TDS. </w:t>
      </w:r>
    </w:p>
    <w:p w14:paraId="14E0F23A" w14:textId="77777777" w:rsidR="002F0DE8" w:rsidRPr="0070630D" w:rsidRDefault="002F0DE8" w:rsidP="008505F7">
      <w:pPr>
        <w:pStyle w:val="ListParagraph"/>
        <w:ind w:left="851"/>
        <w:jc w:val="both"/>
        <w:rPr>
          <w:rFonts w:ascii="Tahoma" w:eastAsia="Times New Roman" w:hAnsi="Tahoma" w:cs="Tahoma"/>
          <w:sz w:val="20"/>
          <w:szCs w:val="20"/>
        </w:rPr>
      </w:pPr>
    </w:p>
    <w:p w14:paraId="5567B8CF" w14:textId="40DE0FA0" w:rsidR="00A6634C" w:rsidRPr="0070630D" w:rsidRDefault="00AD1C73" w:rsidP="003A5EF7">
      <w:pPr>
        <w:pStyle w:val="ListParagraph"/>
        <w:ind w:left="851"/>
        <w:jc w:val="both"/>
        <w:rPr>
          <w:rFonts w:ascii="Tahoma" w:eastAsia="Times New Roman" w:hAnsi="Tahoma" w:cs="Tahoma"/>
          <w:sz w:val="20"/>
          <w:szCs w:val="20"/>
        </w:rPr>
      </w:pPr>
      <w:r w:rsidRPr="0070630D">
        <w:rPr>
          <w:rFonts w:ascii="Tahoma" w:eastAsia="Times New Roman" w:hAnsi="Tahoma" w:cs="Tahoma"/>
          <w:sz w:val="20"/>
          <w:szCs w:val="20"/>
        </w:rPr>
        <w:t>Where a shareholder (other than FII and FPI as covered in Para B (3) above) of the Act furnishes valid lower / nil withholding tax certificate under Section 195 of the Act, TDS will be deducted as per the rates prescribed in such certificate.</w:t>
      </w:r>
    </w:p>
    <w:p w14:paraId="089F5D68" w14:textId="63830A8C" w:rsidR="008C722F" w:rsidRPr="0070630D" w:rsidRDefault="008C722F" w:rsidP="008505F7">
      <w:pPr>
        <w:pStyle w:val="ListParagraph"/>
        <w:ind w:left="567"/>
        <w:jc w:val="both"/>
        <w:rPr>
          <w:rFonts w:ascii="Tahoma" w:hAnsi="Tahoma" w:cs="Tahoma"/>
          <w:sz w:val="20"/>
          <w:szCs w:val="20"/>
        </w:rPr>
      </w:pPr>
    </w:p>
    <w:p w14:paraId="461AB5C6" w14:textId="01425F43" w:rsidR="005153C6" w:rsidRPr="0070630D" w:rsidRDefault="007F5535" w:rsidP="003A7DC5">
      <w:pPr>
        <w:ind w:left="426"/>
        <w:jc w:val="both"/>
        <w:rPr>
          <w:rFonts w:ascii="Tahoma" w:hAnsi="Tahoma" w:cs="Tahoma"/>
          <w:sz w:val="20"/>
          <w:szCs w:val="20"/>
        </w:rPr>
      </w:pPr>
      <w:r w:rsidRPr="0070630D">
        <w:rPr>
          <w:rFonts w:ascii="Tahoma" w:hAnsi="Tahoma" w:cs="Tahoma"/>
          <w:sz w:val="20"/>
          <w:szCs w:val="20"/>
        </w:rPr>
        <w:t xml:space="preserve">Application of beneficial DTAA </w:t>
      </w:r>
      <w:r w:rsidR="00CE2C67" w:rsidRPr="0070630D">
        <w:rPr>
          <w:rFonts w:ascii="Tahoma" w:hAnsi="Tahoma" w:cs="Tahoma"/>
          <w:sz w:val="20"/>
          <w:szCs w:val="20"/>
        </w:rPr>
        <w:t>r</w:t>
      </w:r>
      <w:r w:rsidRPr="0070630D">
        <w:rPr>
          <w:rFonts w:ascii="Tahoma" w:hAnsi="Tahoma" w:cs="Tahoma"/>
          <w:sz w:val="20"/>
          <w:szCs w:val="20"/>
        </w:rPr>
        <w:t xml:space="preserve">ate shall depend upon the completeness and satisfactory review by the Company, of the documents submitted by </w:t>
      </w:r>
      <w:r w:rsidR="00CE2C67" w:rsidRPr="0070630D">
        <w:rPr>
          <w:rFonts w:ascii="Tahoma" w:hAnsi="Tahoma" w:cs="Tahoma"/>
          <w:sz w:val="20"/>
          <w:szCs w:val="20"/>
        </w:rPr>
        <w:t xml:space="preserve">the </w:t>
      </w:r>
      <w:proofErr w:type="gramStart"/>
      <w:r w:rsidRPr="0070630D">
        <w:rPr>
          <w:rFonts w:ascii="Tahoma" w:hAnsi="Tahoma" w:cs="Tahoma"/>
          <w:sz w:val="20"/>
          <w:szCs w:val="20"/>
        </w:rPr>
        <w:t>Non- Resident</w:t>
      </w:r>
      <w:proofErr w:type="gramEnd"/>
      <w:r w:rsidRPr="0070630D">
        <w:rPr>
          <w:rFonts w:ascii="Tahoma" w:hAnsi="Tahoma" w:cs="Tahoma"/>
          <w:sz w:val="20"/>
          <w:szCs w:val="20"/>
        </w:rPr>
        <w:t xml:space="preserve"> shareholder</w:t>
      </w:r>
      <w:r w:rsidR="00DB3825" w:rsidRPr="0070630D">
        <w:rPr>
          <w:rFonts w:ascii="Tahoma" w:hAnsi="Tahoma" w:cs="Tahoma"/>
          <w:sz w:val="20"/>
          <w:szCs w:val="20"/>
        </w:rPr>
        <w:t xml:space="preserve"> and meeting the requirements of the Act, read with the applicable </w:t>
      </w:r>
      <w:r w:rsidR="00117297" w:rsidRPr="0070630D">
        <w:rPr>
          <w:rFonts w:ascii="Tahoma" w:hAnsi="Tahoma" w:cs="Tahoma"/>
          <w:sz w:val="20"/>
          <w:szCs w:val="20"/>
        </w:rPr>
        <w:t>DTAA</w:t>
      </w:r>
      <w:r w:rsidR="00DB3825" w:rsidRPr="0070630D">
        <w:rPr>
          <w:rFonts w:ascii="Tahoma" w:hAnsi="Tahoma" w:cs="Tahoma"/>
          <w:sz w:val="20"/>
          <w:szCs w:val="20"/>
        </w:rPr>
        <w:t xml:space="preserve">. In absence of the same, the Company will not be </w:t>
      </w:r>
      <w:r w:rsidR="009C436C" w:rsidRPr="0070630D">
        <w:rPr>
          <w:rFonts w:ascii="Tahoma" w:hAnsi="Tahoma" w:cs="Tahoma"/>
          <w:sz w:val="20"/>
          <w:szCs w:val="20"/>
        </w:rPr>
        <w:t xml:space="preserve">able </w:t>
      </w:r>
      <w:r w:rsidR="00DB3825" w:rsidRPr="0070630D">
        <w:rPr>
          <w:rFonts w:ascii="Tahoma" w:hAnsi="Tahoma" w:cs="Tahoma"/>
          <w:sz w:val="20"/>
          <w:szCs w:val="20"/>
        </w:rPr>
        <w:t>to apply the beneficial DTAA rates at the time of deducting tax on dividend.</w:t>
      </w:r>
    </w:p>
    <w:p w14:paraId="1869746E" w14:textId="77777777" w:rsidR="005153C6" w:rsidRPr="0070630D" w:rsidRDefault="005153C6" w:rsidP="008505F7">
      <w:pPr>
        <w:pStyle w:val="ListParagraph"/>
        <w:ind w:left="426"/>
        <w:jc w:val="both"/>
        <w:rPr>
          <w:rFonts w:ascii="Tahoma" w:hAnsi="Tahoma" w:cs="Tahoma"/>
          <w:sz w:val="20"/>
          <w:szCs w:val="20"/>
        </w:rPr>
      </w:pPr>
    </w:p>
    <w:p w14:paraId="15535B8B" w14:textId="14D2C510" w:rsidR="00F8012A" w:rsidRPr="0070630D" w:rsidRDefault="00F8012A" w:rsidP="008505F7">
      <w:pPr>
        <w:pStyle w:val="ListParagraph"/>
        <w:numPr>
          <w:ilvl w:val="0"/>
          <w:numId w:val="8"/>
        </w:numPr>
        <w:ind w:left="426"/>
        <w:jc w:val="both"/>
        <w:rPr>
          <w:rFonts w:ascii="Tahoma" w:eastAsia="Times New Roman" w:hAnsi="Tahoma" w:cs="Tahoma"/>
          <w:sz w:val="20"/>
          <w:szCs w:val="20"/>
        </w:rPr>
      </w:pPr>
      <w:r w:rsidRPr="0070630D">
        <w:rPr>
          <w:rFonts w:ascii="Tahoma" w:eastAsia="Times New Roman" w:hAnsi="Tahoma" w:cs="Tahoma"/>
          <w:sz w:val="20"/>
          <w:szCs w:val="20"/>
        </w:rPr>
        <w:t xml:space="preserve">Where a shareholder furnishes lower / nil withholding tax certificate </w:t>
      </w:r>
      <w:r w:rsidR="00DE339E" w:rsidRPr="0070630D">
        <w:rPr>
          <w:rFonts w:ascii="Tahoma" w:eastAsia="Times New Roman" w:hAnsi="Tahoma" w:cs="Tahoma"/>
          <w:sz w:val="20"/>
          <w:szCs w:val="20"/>
        </w:rPr>
        <w:t>under Section</w:t>
      </w:r>
      <w:r w:rsidRPr="0070630D">
        <w:rPr>
          <w:rFonts w:ascii="Tahoma" w:eastAsia="Times New Roman" w:hAnsi="Tahoma" w:cs="Tahoma"/>
          <w:sz w:val="20"/>
          <w:szCs w:val="20"/>
        </w:rPr>
        <w:t xml:space="preserve"> 197 of the Act, TDS will be deducted as per the rates prescribed in </w:t>
      </w:r>
      <w:r w:rsidR="00545459" w:rsidRPr="0070630D">
        <w:rPr>
          <w:rFonts w:ascii="Tahoma" w:eastAsia="Times New Roman" w:hAnsi="Tahoma" w:cs="Tahoma"/>
          <w:sz w:val="20"/>
          <w:szCs w:val="20"/>
        </w:rPr>
        <w:t xml:space="preserve">such </w:t>
      </w:r>
      <w:r w:rsidRPr="0070630D">
        <w:rPr>
          <w:rFonts w:ascii="Tahoma" w:eastAsia="Times New Roman" w:hAnsi="Tahoma" w:cs="Tahoma"/>
          <w:sz w:val="20"/>
          <w:szCs w:val="20"/>
        </w:rPr>
        <w:t xml:space="preserve">certificate. </w:t>
      </w:r>
    </w:p>
    <w:p w14:paraId="494FF1BB" w14:textId="77777777" w:rsidR="00B94AEE" w:rsidRPr="0070630D" w:rsidRDefault="00B94AEE" w:rsidP="008505F7">
      <w:pPr>
        <w:jc w:val="both"/>
        <w:rPr>
          <w:rFonts w:ascii="Tahoma" w:eastAsia="Times New Roman" w:hAnsi="Tahoma" w:cs="Tahoma"/>
          <w:b/>
          <w:sz w:val="20"/>
          <w:szCs w:val="20"/>
        </w:rPr>
      </w:pPr>
    </w:p>
    <w:p w14:paraId="7E9B15BB" w14:textId="2A2409CD" w:rsidR="00122574" w:rsidRPr="0070630D" w:rsidRDefault="00122574" w:rsidP="008505F7">
      <w:pPr>
        <w:pStyle w:val="ListParagraph"/>
        <w:numPr>
          <w:ilvl w:val="0"/>
          <w:numId w:val="51"/>
        </w:numPr>
        <w:jc w:val="both"/>
        <w:rPr>
          <w:rFonts w:ascii="Tahoma" w:hAnsi="Tahoma" w:cs="Tahoma"/>
          <w:b/>
          <w:sz w:val="20"/>
          <w:szCs w:val="20"/>
          <w:u w:val="single"/>
        </w:rPr>
      </w:pPr>
      <w:r w:rsidRPr="0070630D">
        <w:rPr>
          <w:rFonts w:ascii="Tahoma" w:hAnsi="Tahoma" w:cs="Tahoma"/>
          <w:b/>
          <w:sz w:val="20"/>
          <w:szCs w:val="20"/>
          <w:u w:val="single"/>
        </w:rPr>
        <w:t>For all Shareholders:-</w:t>
      </w:r>
    </w:p>
    <w:p w14:paraId="42529DE4" w14:textId="77777777" w:rsidR="006E0293" w:rsidRPr="0070630D" w:rsidRDefault="006E0293" w:rsidP="008505F7">
      <w:pPr>
        <w:jc w:val="both"/>
        <w:rPr>
          <w:rFonts w:ascii="Tahoma" w:hAnsi="Tahoma" w:cs="Tahoma"/>
          <w:sz w:val="20"/>
          <w:szCs w:val="20"/>
        </w:rPr>
      </w:pPr>
    </w:p>
    <w:p w14:paraId="2B41164D" w14:textId="6A702A50" w:rsidR="007A4FA8" w:rsidRPr="0070630D" w:rsidRDefault="00BD6B18" w:rsidP="006B30D6">
      <w:pPr>
        <w:ind w:left="426"/>
        <w:jc w:val="both"/>
        <w:rPr>
          <w:rFonts w:ascii="Tahoma" w:hAnsi="Tahoma" w:cs="Tahoma"/>
          <w:sz w:val="20"/>
          <w:szCs w:val="20"/>
        </w:rPr>
      </w:pPr>
      <w:r w:rsidRPr="0070630D">
        <w:rPr>
          <w:rFonts w:ascii="Tahoma" w:hAnsi="Tahoma" w:cs="Tahoma"/>
          <w:sz w:val="20"/>
          <w:szCs w:val="20"/>
        </w:rPr>
        <w:t>Documents received by Post or from registered email ID will only be accepted. In case of joint shareholders, the shareholder named first in the Register of Members is required to furnish the requisite</w:t>
      </w:r>
      <w:r w:rsidR="006B30D6" w:rsidRPr="0070630D">
        <w:rPr>
          <w:rFonts w:ascii="Tahoma" w:hAnsi="Tahoma" w:cs="Tahoma"/>
          <w:sz w:val="20"/>
          <w:szCs w:val="20"/>
        </w:rPr>
        <w:t xml:space="preserve"> </w:t>
      </w:r>
      <w:r w:rsidRPr="0070630D">
        <w:rPr>
          <w:rFonts w:ascii="Tahoma" w:hAnsi="Tahoma" w:cs="Tahoma"/>
          <w:sz w:val="20"/>
          <w:szCs w:val="20"/>
        </w:rPr>
        <w:t xml:space="preserve">documents for claiming any applicable beneficial tax rate. </w:t>
      </w:r>
    </w:p>
    <w:p w14:paraId="5B84B6A6" w14:textId="77777777" w:rsidR="006B30D6" w:rsidRPr="0070630D" w:rsidRDefault="006B30D6" w:rsidP="006B30D6">
      <w:pPr>
        <w:ind w:left="426"/>
        <w:jc w:val="both"/>
        <w:rPr>
          <w:rFonts w:ascii="Tahoma" w:hAnsi="Tahoma" w:cs="Tahoma"/>
          <w:sz w:val="20"/>
          <w:szCs w:val="20"/>
        </w:rPr>
      </w:pPr>
    </w:p>
    <w:p w14:paraId="71315EA2" w14:textId="48FBFCDF" w:rsidR="005D0E1A" w:rsidRPr="0070630D" w:rsidRDefault="005153C6" w:rsidP="00601AD7">
      <w:pPr>
        <w:ind w:left="426"/>
        <w:jc w:val="both"/>
        <w:rPr>
          <w:rFonts w:ascii="Tahoma" w:hAnsi="Tahoma" w:cs="Tahoma"/>
          <w:sz w:val="20"/>
          <w:szCs w:val="20"/>
        </w:rPr>
      </w:pPr>
      <w:r w:rsidRPr="0070630D">
        <w:rPr>
          <w:rFonts w:ascii="Tahoma" w:hAnsi="Tahoma" w:cs="Tahoma"/>
          <w:sz w:val="20"/>
          <w:szCs w:val="20"/>
        </w:rPr>
        <w:t>To enable us to determine the appropriate TDS / withholding tax rate applicable, we request you to provide the above details and documents</w:t>
      </w:r>
      <w:r w:rsidR="001F2C00" w:rsidRPr="0070630D">
        <w:rPr>
          <w:rFonts w:ascii="Tahoma" w:hAnsi="Tahoma" w:cs="Tahoma"/>
          <w:sz w:val="20"/>
          <w:szCs w:val="20"/>
        </w:rPr>
        <w:t xml:space="preserve"> </w:t>
      </w:r>
      <w:r w:rsidR="00FA181D" w:rsidRPr="0070630D">
        <w:rPr>
          <w:rFonts w:ascii="Tahoma" w:hAnsi="Tahoma" w:cs="Tahoma"/>
          <w:sz w:val="20"/>
          <w:szCs w:val="20"/>
        </w:rPr>
        <w:t xml:space="preserve">to the </w:t>
      </w:r>
      <w:r w:rsidR="001F2C00" w:rsidRPr="0070630D">
        <w:rPr>
          <w:rFonts w:ascii="Tahoma" w:hAnsi="Tahoma" w:cs="Tahoma"/>
          <w:sz w:val="20"/>
          <w:szCs w:val="20"/>
        </w:rPr>
        <w:t>Company’s RTA</w:t>
      </w:r>
      <w:r w:rsidRPr="0070630D">
        <w:rPr>
          <w:rFonts w:ascii="Tahoma" w:hAnsi="Tahoma" w:cs="Tahoma"/>
          <w:sz w:val="20"/>
          <w:szCs w:val="20"/>
        </w:rPr>
        <w:t xml:space="preserve"> </w:t>
      </w:r>
      <w:r w:rsidR="00FA181D" w:rsidRPr="0070630D">
        <w:rPr>
          <w:rFonts w:ascii="Tahoma" w:hAnsi="Tahoma" w:cs="Tahoma"/>
          <w:sz w:val="20"/>
          <w:szCs w:val="20"/>
        </w:rPr>
        <w:t xml:space="preserve">MUFG Intime India Private Limited </w:t>
      </w:r>
      <w:r w:rsidR="00C906EE" w:rsidRPr="0070630D">
        <w:rPr>
          <w:rFonts w:ascii="Tahoma" w:hAnsi="Tahoma" w:cs="Tahoma"/>
          <w:sz w:val="20"/>
          <w:szCs w:val="20"/>
        </w:rPr>
        <w:t>on or before</w:t>
      </w:r>
      <w:r w:rsidR="006B30D6" w:rsidRPr="0070630D">
        <w:rPr>
          <w:rFonts w:ascii="Tahoma" w:hAnsi="Tahoma" w:cs="Tahoma"/>
          <w:sz w:val="20"/>
          <w:szCs w:val="20"/>
        </w:rPr>
        <w:t xml:space="preserve"> </w:t>
      </w:r>
      <w:r w:rsidR="00C906EE" w:rsidRPr="0070630D">
        <w:rPr>
          <w:rFonts w:ascii="Tahoma" w:hAnsi="Tahoma" w:cs="Tahoma"/>
          <w:b/>
          <w:bCs/>
          <w:sz w:val="20"/>
          <w:szCs w:val="20"/>
        </w:rPr>
        <w:t>July 1</w:t>
      </w:r>
      <w:r w:rsidR="001F2C00" w:rsidRPr="0070630D">
        <w:rPr>
          <w:rFonts w:ascii="Tahoma" w:hAnsi="Tahoma" w:cs="Tahoma"/>
          <w:b/>
          <w:bCs/>
          <w:sz w:val="20"/>
          <w:szCs w:val="20"/>
        </w:rPr>
        <w:t>4</w:t>
      </w:r>
      <w:r w:rsidR="00C906EE" w:rsidRPr="0070630D">
        <w:rPr>
          <w:rFonts w:ascii="Tahoma" w:hAnsi="Tahoma" w:cs="Tahoma"/>
          <w:b/>
          <w:bCs/>
          <w:sz w:val="20"/>
          <w:szCs w:val="20"/>
        </w:rPr>
        <w:t>, 2025</w:t>
      </w:r>
      <w:r w:rsidRPr="0070630D">
        <w:rPr>
          <w:rFonts w:ascii="Tahoma" w:hAnsi="Tahoma" w:cs="Tahoma"/>
          <w:sz w:val="20"/>
          <w:szCs w:val="20"/>
        </w:rPr>
        <w:t>.</w:t>
      </w:r>
      <w:r w:rsidR="003A47B2" w:rsidRPr="0070630D">
        <w:rPr>
          <w:rFonts w:ascii="Tahoma" w:hAnsi="Tahoma" w:cs="Tahoma"/>
          <w:sz w:val="20"/>
          <w:szCs w:val="20"/>
        </w:rPr>
        <w:t xml:space="preserve"> </w:t>
      </w:r>
      <w:r w:rsidR="00F962A8" w:rsidRPr="0070630D">
        <w:rPr>
          <w:rFonts w:ascii="Tahoma" w:hAnsi="Tahoma" w:cs="Tahoma"/>
          <w:sz w:val="20"/>
          <w:szCs w:val="20"/>
        </w:rPr>
        <w:t xml:space="preserve">The documents are uploaded on </w:t>
      </w:r>
      <w:r w:rsidR="00095D6B" w:rsidRPr="0070630D">
        <w:rPr>
          <w:rFonts w:ascii="Tahoma" w:hAnsi="Tahoma" w:cs="Tahoma"/>
          <w:sz w:val="20"/>
          <w:szCs w:val="20"/>
        </w:rPr>
        <w:t xml:space="preserve">RTA’s </w:t>
      </w:r>
      <w:r w:rsidR="00F962A8" w:rsidRPr="0070630D">
        <w:rPr>
          <w:rFonts w:ascii="Tahoma" w:hAnsi="Tahoma" w:cs="Tahoma"/>
          <w:sz w:val="20"/>
          <w:szCs w:val="20"/>
        </w:rPr>
        <w:t xml:space="preserve">website </w:t>
      </w:r>
      <w:r w:rsidR="007D39B4" w:rsidRPr="0070630D">
        <w:rPr>
          <w:rFonts w:ascii="Tahoma" w:hAnsi="Tahoma" w:cs="Tahoma"/>
          <w:sz w:val="20"/>
          <w:szCs w:val="20"/>
        </w:rPr>
        <w:t xml:space="preserve">at </w:t>
      </w:r>
      <w:hyperlink r:id="rId10" w:history="1">
        <w:r w:rsidR="00601AD7" w:rsidRPr="0070630D">
          <w:rPr>
            <w:rStyle w:val="Hyperlink"/>
            <w:rFonts w:ascii="Tahoma" w:hAnsi="Tahoma" w:cs="Tahoma"/>
            <w:sz w:val="20"/>
            <w:szCs w:val="20"/>
          </w:rPr>
          <w:t>https://web.in.mpms.mufg.com/formsreg/submission-of-form-15g-15h.html</w:t>
        </w:r>
      </w:hyperlink>
      <w:r w:rsidR="00601AD7" w:rsidRPr="0070630D">
        <w:rPr>
          <w:rFonts w:ascii="Tahoma" w:hAnsi="Tahoma" w:cs="Tahoma"/>
          <w:sz w:val="20"/>
          <w:szCs w:val="20"/>
        </w:rPr>
        <w:t xml:space="preserve">. </w:t>
      </w:r>
    </w:p>
    <w:p w14:paraId="1B9E2120" w14:textId="77777777" w:rsidR="005D0E1A" w:rsidRPr="0070630D" w:rsidRDefault="005D0E1A" w:rsidP="008505F7">
      <w:pPr>
        <w:jc w:val="both"/>
        <w:rPr>
          <w:rFonts w:ascii="Tahoma" w:hAnsi="Tahoma" w:cs="Tahoma"/>
          <w:sz w:val="20"/>
          <w:szCs w:val="20"/>
        </w:rPr>
      </w:pPr>
    </w:p>
    <w:p w14:paraId="0BE4BDEB" w14:textId="72C35B27" w:rsidR="001D763D" w:rsidRPr="0070630D" w:rsidRDefault="007F5535" w:rsidP="006B30D6">
      <w:pPr>
        <w:ind w:left="426"/>
        <w:jc w:val="both"/>
        <w:rPr>
          <w:rFonts w:ascii="Tahoma" w:hAnsi="Tahoma" w:cs="Tahoma"/>
          <w:sz w:val="20"/>
          <w:szCs w:val="20"/>
        </w:rPr>
      </w:pPr>
      <w:r w:rsidRPr="0070630D">
        <w:rPr>
          <w:rFonts w:ascii="Tahoma" w:hAnsi="Tahoma" w:cs="Tahoma"/>
          <w:sz w:val="20"/>
          <w:szCs w:val="20"/>
        </w:rPr>
        <w:t>No communication on the tax determination</w:t>
      </w:r>
      <w:r w:rsidR="00C133FA" w:rsidRPr="0070630D">
        <w:rPr>
          <w:rFonts w:ascii="Tahoma" w:hAnsi="Tahoma" w:cs="Tahoma"/>
          <w:sz w:val="20"/>
          <w:szCs w:val="20"/>
        </w:rPr>
        <w:t xml:space="preserve"> </w:t>
      </w:r>
      <w:r w:rsidRPr="0070630D">
        <w:rPr>
          <w:rFonts w:ascii="Tahoma" w:hAnsi="Tahoma" w:cs="Tahoma"/>
          <w:sz w:val="20"/>
          <w:szCs w:val="20"/>
        </w:rPr>
        <w:t>/ deduction shall be considered after</w:t>
      </w:r>
      <w:r w:rsidR="00962513" w:rsidRPr="0070630D">
        <w:rPr>
          <w:rFonts w:ascii="Tahoma" w:hAnsi="Tahoma" w:cs="Tahoma"/>
          <w:sz w:val="20"/>
          <w:szCs w:val="20"/>
        </w:rPr>
        <w:t xml:space="preserve"> </w:t>
      </w:r>
      <w:r w:rsidR="005348D1" w:rsidRPr="0070630D">
        <w:rPr>
          <w:rFonts w:ascii="Tahoma" w:hAnsi="Tahoma" w:cs="Tahoma"/>
          <w:sz w:val="20"/>
          <w:szCs w:val="20"/>
        </w:rPr>
        <w:t>July 14, 2025</w:t>
      </w:r>
      <w:r w:rsidR="00F33A37" w:rsidRPr="0070630D">
        <w:rPr>
          <w:rFonts w:ascii="Tahoma" w:hAnsi="Tahoma" w:cs="Tahoma"/>
          <w:sz w:val="20"/>
          <w:szCs w:val="20"/>
        </w:rPr>
        <w:t xml:space="preserve"> and the requisite steps will have to be taken by the shareholder at his / her end, in consultation with the Tax Advisor</w:t>
      </w:r>
      <w:r w:rsidR="001D763D" w:rsidRPr="0070630D">
        <w:rPr>
          <w:rFonts w:ascii="Tahoma" w:hAnsi="Tahoma" w:cs="Tahoma"/>
          <w:sz w:val="20"/>
          <w:szCs w:val="20"/>
        </w:rPr>
        <w:t>.</w:t>
      </w:r>
    </w:p>
    <w:p w14:paraId="00B4C476" w14:textId="7869B5FD" w:rsidR="00B2657D" w:rsidRPr="0070630D" w:rsidRDefault="00B2657D" w:rsidP="006B30D6">
      <w:pPr>
        <w:ind w:left="426"/>
        <w:jc w:val="both"/>
        <w:rPr>
          <w:rFonts w:ascii="Tahoma" w:hAnsi="Tahoma" w:cs="Tahoma"/>
          <w:sz w:val="20"/>
          <w:szCs w:val="20"/>
        </w:rPr>
      </w:pPr>
    </w:p>
    <w:p w14:paraId="7A058C7F" w14:textId="4C8FA934" w:rsidR="005D7873" w:rsidRPr="0070630D" w:rsidRDefault="005D7873" w:rsidP="006B30D6">
      <w:pPr>
        <w:ind w:left="426"/>
        <w:jc w:val="both"/>
        <w:rPr>
          <w:rFonts w:ascii="Tahoma" w:hAnsi="Tahoma" w:cs="Tahoma"/>
          <w:sz w:val="20"/>
          <w:szCs w:val="20"/>
        </w:rPr>
      </w:pPr>
      <w:r w:rsidRPr="0070630D">
        <w:rPr>
          <w:rFonts w:ascii="Tahoma" w:hAnsi="Tahoma" w:cs="Tahoma"/>
          <w:sz w:val="20"/>
          <w:szCs w:val="20"/>
        </w:rPr>
        <w:t xml:space="preserve">All the documents submitted by the shareholders will be verified by the </w:t>
      </w:r>
      <w:r w:rsidR="004070B4" w:rsidRPr="0070630D">
        <w:rPr>
          <w:rFonts w:ascii="Tahoma" w:hAnsi="Tahoma" w:cs="Tahoma"/>
          <w:sz w:val="20"/>
          <w:szCs w:val="20"/>
        </w:rPr>
        <w:t>RTA</w:t>
      </w:r>
      <w:r w:rsidR="009A2641" w:rsidRPr="0070630D">
        <w:rPr>
          <w:rFonts w:ascii="Tahoma" w:hAnsi="Tahoma" w:cs="Tahoma"/>
          <w:sz w:val="20"/>
          <w:szCs w:val="20"/>
        </w:rPr>
        <w:t xml:space="preserve"> / </w:t>
      </w:r>
      <w:r w:rsidRPr="0070630D">
        <w:rPr>
          <w:rFonts w:ascii="Tahoma" w:hAnsi="Tahoma" w:cs="Tahoma"/>
          <w:sz w:val="20"/>
          <w:szCs w:val="20"/>
        </w:rPr>
        <w:t>Company and the Company will consider the same while deducting the appropriate taxes if they are in accordance with the provisions of the Act. The Company reserves the right to reject the documents in case of any discrepancies or the documents are found to be incomplete.</w:t>
      </w:r>
    </w:p>
    <w:p w14:paraId="0A779829" w14:textId="77777777" w:rsidR="005D7873" w:rsidRPr="0070630D" w:rsidRDefault="005D7873" w:rsidP="006B30D6">
      <w:pPr>
        <w:ind w:left="426"/>
        <w:jc w:val="both"/>
        <w:rPr>
          <w:rFonts w:ascii="Tahoma" w:hAnsi="Tahoma" w:cs="Tahoma"/>
          <w:sz w:val="20"/>
          <w:szCs w:val="20"/>
        </w:rPr>
      </w:pPr>
    </w:p>
    <w:p w14:paraId="3268A042" w14:textId="77777777" w:rsidR="00731A9D" w:rsidRPr="0070630D" w:rsidRDefault="007F5535" w:rsidP="006B30D6">
      <w:pPr>
        <w:ind w:left="426"/>
        <w:jc w:val="both"/>
        <w:rPr>
          <w:rFonts w:ascii="Tahoma" w:hAnsi="Tahoma" w:cs="Tahoma"/>
          <w:sz w:val="20"/>
          <w:szCs w:val="20"/>
        </w:rPr>
      </w:pPr>
      <w:r w:rsidRPr="0070630D">
        <w:rPr>
          <w:rFonts w:ascii="Tahoma" w:hAnsi="Tahoma" w:cs="Tahoma"/>
          <w:sz w:val="20"/>
          <w:szCs w:val="20"/>
        </w:rPr>
        <w:t>Shareholders may note that in case the tax on said dividend is deducted at a higher rate in absence of receipt of the aforementioned details/documents from you</w:t>
      </w:r>
      <w:r w:rsidR="00A10CBC" w:rsidRPr="0070630D">
        <w:rPr>
          <w:rFonts w:ascii="Tahoma" w:hAnsi="Tahoma" w:cs="Tahoma"/>
          <w:sz w:val="20"/>
          <w:szCs w:val="20"/>
        </w:rPr>
        <w:t xml:space="preserve"> or due to defect in any of the aforementioned details/documents</w:t>
      </w:r>
      <w:r w:rsidRPr="0070630D">
        <w:rPr>
          <w:rFonts w:ascii="Tahoma" w:hAnsi="Tahoma" w:cs="Tahoma"/>
          <w:sz w:val="20"/>
          <w:szCs w:val="20"/>
        </w:rPr>
        <w:t>, option is available to you to file the return of income as per Act</w:t>
      </w:r>
      <w:r w:rsidR="001D763D" w:rsidRPr="0070630D">
        <w:rPr>
          <w:rFonts w:ascii="Tahoma" w:hAnsi="Tahoma" w:cs="Tahoma"/>
          <w:sz w:val="20"/>
          <w:szCs w:val="20"/>
        </w:rPr>
        <w:t xml:space="preserve"> </w:t>
      </w:r>
      <w:r w:rsidRPr="0070630D">
        <w:rPr>
          <w:rFonts w:ascii="Tahoma" w:hAnsi="Tahoma" w:cs="Tahoma"/>
          <w:sz w:val="20"/>
          <w:szCs w:val="20"/>
        </w:rPr>
        <w:t>and claim an appropriate refund</w:t>
      </w:r>
      <w:r w:rsidR="00A10CBC" w:rsidRPr="0070630D">
        <w:rPr>
          <w:rFonts w:ascii="Tahoma" w:hAnsi="Tahoma" w:cs="Tahoma"/>
          <w:sz w:val="20"/>
          <w:szCs w:val="20"/>
        </w:rPr>
        <w:t xml:space="preserve"> of the excess tax deducted</w:t>
      </w:r>
      <w:r w:rsidRPr="0070630D">
        <w:rPr>
          <w:rFonts w:ascii="Tahoma" w:hAnsi="Tahoma" w:cs="Tahoma"/>
          <w:sz w:val="20"/>
          <w:szCs w:val="20"/>
        </w:rPr>
        <w:t xml:space="preserve">, if eligible. </w:t>
      </w:r>
      <w:r w:rsidR="001D763D" w:rsidRPr="0070630D">
        <w:rPr>
          <w:rFonts w:ascii="Tahoma" w:hAnsi="Tahoma" w:cs="Tahoma"/>
          <w:sz w:val="20"/>
          <w:szCs w:val="20"/>
        </w:rPr>
        <w:t>No claim shall lie against the Company for such taxes deducted.</w:t>
      </w:r>
      <w:r w:rsidR="00191440" w:rsidRPr="0070630D">
        <w:rPr>
          <w:rFonts w:ascii="Tahoma" w:hAnsi="Tahoma" w:cs="Tahoma"/>
          <w:sz w:val="20"/>
          <w:szCs w:val="20"/>
        </w:rPr>
        <w:t xml:space="preserve"> </w:t>
      </w:r>
    </w:p>
    <w:p w14:paraId="04B6ED1E" w14:textId="77777777" w:rsidR="00731A9D" w:rsidRPr="0070630D" w:rsidRDefault="00731A9D" w:rsidP="006B30D6">
      <w:pPr>
        <w:ind w:left="426"/>
        <w:jc w:val="both"/>
        <w:rPr>
          <w:rFonts w:ascii="Tahoma" w:hAnsi="Tahoma" w:cs="Tahoma"/>
          <w:sz w:val="20"/>
          <w:szCs w:val="20"/>
        </w:rPr>
      </w:pPr>
    </w:p>
    <w:p w14:paraId="31E1A0FC" w14:textId="72D8DD83" w:rsidR="00555132" w:rsidRPr="0070630D" w:rsidRDefault="00CA45DE" w:rsidP="006B30D6">
      <w:pPr>
        <w:ind w:left="426"/>
        <w:jc w:val="both"/>
        <w:rPr>
          <w:rFonts w:ascii="Tahoma" w:hAnsi="Tahoma" w:cs="Tahoma"/>
          <w:sz w:val="20"/>
          <w:szCs w:val="20"/>
        </w:rPr>
      </w:pPr>
      <w:r w:rsidRPr="0070630D">
        <w:rPr>
          <w:rFonts w:ascii="Tahoma" w:hAnsi="Tahoma" w:cs="Tahoma"/>
          <w:sz w:val="20"/>
          <w:szCs w:val="20"/>
        </w:rPr>
        <w:t>In the event of any income tax demand (including interest, penalty etc.) arising from any misrepresentation, inaccuracy or omission of information provided by the shareholder/s, such shareholder/s will be responsible to indemnify the Company and also provide the Company with all information / documents and co-operation in any appellate proceedings.</w:t>
      </w:r>
    </w:p>
    <w:p w14:paraId="4B6685FD" w14:textId="724B8D79" w:rsidR="005D7873" w:rsidRPr="0070630D" w:rsidRDefault="005D7873" w:rsidP="008505F7">
      <w:pPr>
        <w:jc w:val="both"/>
        <w:rPr>
          <w:rFonts w:ascii="Tahoma" w:hAnsi="Tahoma" w:cs="Tahoma"/>
          <w:sz w:val="20"/>
          <w:szCs w:val="20"/>
        </w:rPr>
      </w:pPr>
    </w:p>
    <w:p w14:paraId="33E5CD69" w14:textId="1CCDB5CA" w:rsidR="005D7873" w:rsidRPr="0070630D" w:rsidRDefault="005D7873" w:rsidP="006B30D6">
      <w:pPr>
        <w:ind w:left="426"/>
        <w:jc w:val="both"/>
        <w:rPr>
          <w:rFonts w:ascii="Tahoma" w:hAnsi="Tahoma" w:cs="Tahoma"/>
          <w:color w:val="000000"/>
          <w:sz w:val="20"/>
          <w:szCs w:val="20"/>
        </w:rPr>
      </w:pPr>
      <w:r w:rsidRPr="0070630D">
        <w:rPr>
          <w:rFonts w:ascii="Tahoma" w:hAnsi="Tahoma" w:cs="Tahoma"/>
          <w:color w:val="000000"/>
          <w:sz w:val="20"/>
          <w:szCs w:val="20"/>
        </w:rPr>
        <w:t xml:space="preserve">The Company will arrange to e-mail a soft copy of TDS certificate at the shareholders registered e-mail ID in due course, post payment of the said final dividend/furnishing of TDS returns for financial year </w:t>
      </w:r>
      <w:r w:rsidR="00A05FA4" w:rsidRPr="0070630D">
        <w:rPr>
          <w:rFonts w:ascii="Tahoma" w:hAnsi="Tahoma" w:cs="Tahoma"/>
          <w:color w:val="000000"/>
          <w:sz w:val="20"/>
          <w:szCs w:val="20"/>
        </w:rPr>
        <w:t>202</w:t>
      </w:r>
      <w:r w:rsidR="00731A9D" w:rsidRPr="0070630D">
        <w:rPr>
          <w:rFonts w:ascii="Tahoma" w:hAnsi="Tahoma" w:cs="Tahoma"/>
          <w:color w:val="000000"/>
          <w:sz w:val="20"/>
          <w:szCs w:val="20"/>
        </w:rPr>
        <w:t>5-26</w:t>
      </w:r>
      <w:r w:rsidR="00A05FA4" w:rsidRPr="0070630D">
        <w:rPr>
          <w:rFonts w:ascii="Tahoma" w:hAnsi="Tahoma" w:cs="Tahoma"/>
          <w:color w:val="000000"/>
          <w:sz w:val="20"/>
          <w:szCs w:val="20"/>
        </w:rPr>
        <w:t xml:space="preserve"> </w:t>
      </w:r>
      <w:r w:rsidRPr="0070630D">
        <w:rPr>
          <w:rFonts w:ascii="Tahoma" w:hAnsi="Tahoma" w:cs="Tahoma"/>
          <w:color w:val="000000"/>
          <w:sz w:val="20"/>
          <w:szCs w:val="20"/>
        </w:rPr>
        <w:t>with the authorities.</w:t>
      </w:r>
    </w:p>
    <w:p w14:paraId="1206173B" w14:textId="77777777" w:rsidR="005D7873" w:rsidRPr="0070630D" w:rsidRDefault="005D7873" w:rsidP="008505F7">
      <w:pPr>
        <w:autoSpaceDE w:val="0"/>
        <w:autoSpaceDN w:val="0"/>
        <w:jc w:val="both"/>
        <w:rPr>
          <w:rFonts w:ascii="Tahoma" w:hAnsi="Tahoma" w:cs="Tahoma"/>
          <w:color w:val="000000"/>
          <w:sz w:val="20"/>
          <w:szCs w:val="20"/>
        </w:rPr>
      </w:pPr>
    </w:p>
    <w:bookmarkEnd w:id="0"/>
    <w:p w14:paraId="37E9AD47" w14:textId="77777777" w:rsidR="00642341" w:rsidRPr="0070630D" w:rsidRDefault="00642341" w:rsidP="008505F7">
      <w:pPr>
        <w:jc w:val="both"/>
        <w:rPr>
          <w:rFonts w:ascii="Tahoma" w:hAnsi="Tahoma" w:cs="Tahoma"/>
          <w:sz w:val="20"/>
          <w:szCs w:val="20"/>
        </w:rPr>
      </w:pPr>
    </w:p>
    <w:p w14:paraId="77F8B4BB" w14:textId="414BD033" w:rsidR="00EF4266" w:rsidRPr="0070630D" w:rsidRDefault="00EF4266" w:rsidP="00AE02BD">
      <w:pPr>
        <w:pStyle w:val="ListParagraph"/>
        <w:numPr>
          <w:ilvl w:val="0"/>
          <w:numId w:val="51"/>
        </w:numPr>
        <w:ind w:left="426" w:hanging="426"/>
        <w:jc w:val="both"/>
        <w:rPr>
          <w:rFonts w:ascii="Tahoma" w:hAnsi="Tahoma" w:cs="Tahoma"/>
          <w:b/>
          <w:sz w:val="20"/>
          <w:szCs w:val="20"/>
        </w:rPr>
      </w:pPr>
      <w:r w:rsidRPr="0070630D">
        <w:rPr>
          <w:rFonts w:ascii="Tahoma" w:eastAsia="Times New Roman" w:hAnsi="Tahoma" w:cs="Tahoma"/>
          <w:b/>
          <w:sz w:val="20"/>
          <w:szCs w:val="20"/>
          <w:u w:val="single"/>
        </w:rPr>
        <w:t>UPDATION</w:t>
      </w:r>
      <w:r w:rsidRPr="0070630D">
        <w:rPr>
          <w:rFonts w:ascii="Tahoma" w:hAnsi="Tahoma" w:cs="Tahoma"/>
          <w:b/>
          <w:sz w:val="20"/>
          <w:szCs w:val="20"/>
          <w:u w:val="single"/>
        </w:rPr>
        <w:t xml:space="preserve"> OF PAN, EMAIL ADDRESS AND </w:t>
      </w:r>
      <w:r w:rsidR="003C406D" w:rsidRPr="0070630D">
        <w:rPr>
          <w:rFonts w:ascii="Tahoma" w:hAnsi="Tahoma" w:cs="Tahoma"/>
          <w:b/>
          <w:sz w:val="20"/>
          <w:szCs w:val="20"/>
          <w:u w:val="single"/>
        </w:rPr>
        <w:t xml:space="preserve">BANK ACCOUNT </w:t>
      </w:r>
      <w:r w:rsidRPr="0070630D">
        <w:rPr>
          <w:rFonts w:ascii="Tahoma" w:hAnsi="Tahoma" w:cs="Tahoma"/>
          <w:b/>
          <w:sz w:val="20"/>
          <w:szCs w:val="20"/>
          <w:u w:val="single"/>
        </w:rPr>
        <w:t>DETAILS</w:t>
      </w:r>
      <w:r w:rsidRPr="0070630D">
        <w:rPr>
          <w:rFonts w:ascii="Tahoma" w:hAnsi="Tahoma" w:cs="Tahoma"/>
          <w:b/>
          <w:sz w:val="20"/>
          <w:szCs w:val="20"/>
        </w:rPr>
        <w:t xml:space="preserve">: </w:t>
      </w:r>
    </w:p>
    <w:p w14:paraId="0310C4BB" w14:textId="77777777" w:rsidR="00EF4266" w:rsidRPr="0070630D" w:rsidRDefault="00EF4266" w:rsidP="008505F7">
      <w:pPr>
        <w:jc w:val="both"/>
        <w:rPr>
          <w:rFonts w:ascii="Tahoma" w:hAnsi="Tahoma" w:cs="Tahoma"/>
          <w:sz w:val="20"/>
          <w:szCs w:val="20"/>
        </w:rPr>
      </w:pPr>
    </w:p>
    <w:p w14:paraId="29642CA0" w14:textId="59063D5A" w:rsidR="00EF4266" w:rsidRPr="0070630D" w:rsidRDefault="00EF4266" w:rsidP="006B30D6">
      <w:pPr>
        <w:ind w:left="426"/>
        <w:jc w:val="both"/>
        <w:rPr>
          <w:rFonts w:ascii="Tahoma" w:eastAsia="Times New Roman" w:hAnsi="Tahoma" w:cs="Tahoma"/>
          <w:sz w:val="20"/>
          <w:szCs w:val="20"/>
          <w:lang w:val="en-US"/>
        </w:rPr>
      </w:pPr>
      <w:r w:rsidRPr="0070630D">
        <w:rPr>
          <w:rFonts w:ascii="Tahoma" w:eastAsia="Times New Roman" w:hAnsi="Tahoma" w:cs="Tahoma"/>
          <w:sz w:val="20"/>
          <w:szCs w:val="20"/>
          <w:lang w:val="en-US"/>
        </w:rPr>
        <w:t xml:space="preserve">All the shareholders are requested to </w:t>
      </w:r>
      <w:r w:rsidR="005A1BC9" w:rsidRPr="0070630D">
        <w:rPr>
          <w:rFonts w:ascii="Tahoma" w:eastAsia="Times New Roman" w:hAnsi="Tahoma" w:cs="Tahoma"/>
          <w:sz w:val="20"/>
          <w:szCs w:val="20"/>
          <w:lang w:val="en-US"/>
        </w:rPr>
        <w:t xml:space="preserve">submit / </w:t>
      </w:r>
      <w:r w:rsidRPr="0070630D">
        <w:rPr>
          <w:rFonts w:ascii="Tahoma" w:eastAsia="Times New Roman" w:hAnsi="Tahoma" w:cs="Tahoma"/>
          <w:sz w:val="20"/>
          <w:szCs w:val="20"/>
          <w:lang w:val="en-US"/>
        </w:rPr>
        <w:t>update the residential status,</w:t>
      </w:r>
      <w:r w:rsidRPr="0070630D">
        <w:rPr>
          <w:rFonts w:ascii="Tahoma" w:hAnsi="Tahoma" w:cs="Tahoma"/>
          <w:sz w:val="20"/>
          <w:szCs w:val="20"/>
        </w:rPr>
        <w:t xml:space="preserve"> registered email address, mobile number, </w:t>
      </w:r>
      <w:r w:rsidRPr="0070630D">
        <w:rPr>
          <w:rFonts w:ascii="Tahoma" w:eastAsia="Times New Roman" w:hAnsi="Tahoma" w:cs="Tahoma"/>
          <w:sz w:val="20"/>
          <w:szCs w:val="20"/>
          <w:lang w:val="en-US"/>
        </w:rPr>
        <w:t>category</w:t>
      </w:r>
      <w:r w:rsidR="00910466" w:rsidRPr="0070630D">
        <w:rPr>
          <w:rFonts w:ascii="Tahoma" w:eastAsia="Times New Roman" w:hAnsi="Tahoma" w:cs="Tahoma"/>
          <w:sz w:val="20"/>
          <w:szCs w:val="20"/>
          <w:lang w:val="en-US"/>
        </w:rPr>
        <w:t xml:space="preserve">, </w:t>
      </w:r>
      <w:r w:rsidR="00910466" w:rsidRPr="0070630D">
        <w:rPr>
          <w:rFonts w:ascii="Tahoma" w:hAnsi="Tahoma" w:cs="Tahoma"/>
          <w:color w:val="000000"/>
          <w:sz w:val="20"/>
          <w:szCs w:val="20"/>
        </w:rPr>
        <w:t>bank account details</w:t>
      </w:r>
      <w:r w:rsidRPr="0070630D">
        <w:rPr>
          <w:rFonts w:ascii="Tahoma" w:eastAsia="Times New Roman" w:hAnsi="Tahoma" w:cs="Tahoma"/>
          <w:sz w:val="20"/>
          <w:szCs w:val="20"/>
          <w:lang w:val="en-US"/>
        </w:rPr>
        <w:t xml:space="preserve"> and other details </w:t>
      </w:r>
      <w:r w:rsidRPr="0070630D">
        <w:rPr>
          <w:rFonts w:ascii="Tahoma" w:hAnsi="Tahoma" w:cs="Tahoma"/>
          <w:sz w:val="20"/>
          <w:szCs w:val="20"/>
        </w:rPr>
        <w:t>with their relevant depositories through their depository participants</w:t>
      </w:r>
      <w:r w:rsidRPr="0070630D">
        <w:rPr>
          <w:rFonts w:ascii="Tahoma" w:eastAsia="Times New Roman" w:hAnsi="Tahoma" w:cs="Tahoma"/>
          <w:sz w:val="20"/>
          <w:szCs w:val="20"/>
          <w:lang w:val="en-US"/>
        </w:rPr>
        <w:t xml:space="preserve">, if the shareholding is in demat form or with the Company’s Registrar &amp; </w:t>
      </w:r>
      <w:r w:rsidRPr="0070630D">
        <w:rPr>
          <w:rFonts w:ascii="Tahoma" w:hAnsi="Tahoma" w:cs="Tahoma"/>
          <w:sz w:val="20"/>
          <w:szCs w:val="20"/>
        </w:rPr>
        <w:t>Transfer</w:t>
      </w:r>
      <w:r w:rsidRPr="0070630D">
        <w:rPr>
          <w:rFonts w:ascii="Tahoma" w:eastAsia="Times New Roman" w:hAnsi="Tahoma" w:cs="Tahoma"/>
          <w:sz w:val="20"/>
          <w:szCs w:val="20"/>
          <w:lang w:val="en-US"/>
        </w:rPr>
        <w:t xml:space="preserve"> Agent (‘RTA’),</w:t>
      </w:r>
      <w:r w:rsidR="003A47B2" w:rsidRPr="0070630D">
        <w:rPr>
          <w:rFonts w:ascii="Tahoma" w:eastAsia="Times New Roman" w:hAnsi="Tahoma" w:cs="Tahoma"/>
          <w:sz w:val="20"/>
          <w:szCs w:val="20"/>
          <w:lang w:val="en-US"/>
        </w:rPr>
        <w:t xml:space="preserve"> </w:t>
      </w:r>
      <w:r w:rsidR="00A02090" w:rsidRPr="0070630D">
        <w:rPr>
          <w:rFonts w:ascii="Tahoma" w:eastAsia="Times New Roman" w:hAnsi="Tahoma" w:cs="Tahoma"/>
          <w:sz w:val="20"/>
          <w:szCs w:val="20"/>
          <w:lang w:val="en-US"/>
        </w:rPr>
        <w:t xml:space="preserve">MUFG </w:t>
      </w:r>
      <w:r w:rsidR="003A47B2" w:rsidRPr="0070630D">
        <w:rPr>
          <w:rFonts w:ascii="Tahoma" w:eastAsia="Times New Roman" w:hAnsi="Tahoma" w:cs="Tahoma"/>
          <w:sz w:val="20"/>
          <w:szCs w:val="20"/>
          <w:lang w:val="en-US"/>
        </w:rPr>
        <w:t>Intime India Private Limited</w:t>
      </w:r>
      <w:r w:rsidRPr="0070630D">
        <w:rPr>
          <w:rFonts w:ascii="Tahoma" w:eastAsia="Times New Roman" w:hAnsi="Tahoma" w:cs="Tahoma"/>
          <w:sz w:val="20"/>
          <w:szCs w:val="20"/>
          <w:lang w:val="en-US"/>
        </w:rPr>
        <w:t>, if the shareholding is held in physical form, as may be applicable.</w:t>
      </w:r>
      <w:r w:rsidRPr="0070630D">
        <w:rPr>
          <w:rFonts w:ascii="Tahoma" w:hAnsi="Tahoma" w:cs="Tahoma"/>
          <w:sz w:val="20"/>
          <w:szCs w:val="20"/>
        </w:rPr>
        <w:t xml:space="preserve"> </w:t>
      </w:r>
      <w:r w:rsidRPr="0070630D">
        <w:rPr>
          <w:rFonts w:ascii="Tahoma" w:eastAsia="Times New Roman" w:hAnsi="Tahoma" w:cs="Tahoma"/>
          <w:sz w:val="20"/>
          <w:szCs w:val="20"/>
          <w:lang w:val="en-US"/>
        </w:rPr>
        <w:t xml:space="preserve">The Company is obligated to deduct TDS based on the records made available by National Securities Depository </w:t>
      </w:r>
      <w:r w:rsidR="003E564C" w:rsidRPr="0070630D">
        <w:rPr>
          <w:rFonts w:ascii="Tahoma" w:eastAsia="Times New Roman" w:hAnsi="Tahoma" w:cs="Tahoma"/>
          <w:sz w:val="20"/>
          <w:szCs w:val="20"/>
          <w:lang w:val="en-US"/>
        </w:rPr>
        <w:t>Limited, Central</w:t>
      </w:r>
      <w:r w:rsidRPr="0070630D">
        <w:rPr>
          <w:rFonts w:ascii="Tahoma" w:eastAsia="Times New Roman" w:hAnsi="Tahoma" w:cs="Tahoma"/>
          <w:sz w:val="20"/>
          <w:szCs w:val="20"/>
          <w:lang w:val="en-US"/>
        </w:rPr>
        <w:t xml:space="preserve"> Depository Services (India) Limited (collectively referred to as </w:t>
      </w:r>
      <w:r w:rsidR="00EB5686" w:rsidRPr="0070630D">
        <w:rPr>
          <w:rFonts w:ascii="Tahoma" w:eastAsia="Times New Roman" w:hAnsi="Tahoma" w:cs="Tahoma"/>
          <w:sz w:val="20"/>
          <w:szCs w:val="20"/>
          <w:lang w:val="en-US"/>
        </w:rPr>
        <w:t>‘</w:t>
      </w:r>
      <w:r w:rsidRPr="0070630D">
        <w:rPr>
          <w:rFonts w:ascii="Tahoma" w:eastAsia="Times New Roman" w:hAnsi="Tahoma" w:cs="Tahoma"/>
          <w:sz w:val="20"/>
          <w:szCs w:val="20"/>
          <w:lang w:val="en-US"/>
        </w:rPr>
        <w:t>the Depositories</w:t>
      </w:r>
      <w:r w:rsidR="00EB5686" w:rsidRPr="0070630D">
        <w:rPr>
          <w:rFonts w:ascii="Tahoma" w:eastAsia="Times New Roman" w:hAnsi="Tahoma" w:cs="Tahoma"/>
          <w:sz w:val="20"/>
          <w:szCs w:val="20"/>
          <w:lang w:val="en-US"/>
        </w:rPr>
        <w:t>’</w:t>
      </w:r>
      <w:r w:rsidRPr="0070630D">
        <w:rPr>
          <w:rFonts w:ascii="Tahoma" w:eastAsia="Times New Roman" w:hAnsi="Tahoma" w:cs="Tahoma"/>
          <w:sz w:val="20"/>
          <w:szCs w:val="20"/>
          <w:lang w:val="en-US"/>
        </w:rPr>
        <w:t xml:space="preserve">) </w:t>
      </w:r>
      <w:r w:rsidR="002C7A87" w:rsidRPr="0070630D">
        <w:rPr>
          <w:rFonts w:ascii="Tahoma" w:eastAsia="Times New Roman" w:hAnsi="Tahoma" w:cs="Tahoma"/>
          <w:sz w:val="20"/>
          <w:szCs w:val="20"/>
          <w:lang w:val="en-US"/>
        </w:rPr>
        <w:t xml:space="preserve">or RTA </w:t>
      </w:r>
      <w:r w:rsidRPr="0070630D">
        <w:rPr>
          <w:rFonts w:ascii="Tahoma" w:eastAsia="Times New Roman" w:hAnsi="Tahoma" w:cs="Tahoma"/>
          <w:sz w:val="20"/>
          <w:szCs w:val="20"/>
          <w:lang w:val="en-US"/>
        </w:rPr>
        <w:t xml:space="preserve">in case of shares held in demat mode </w:t>
      </w:r>
      <w:r w:rsidR="00F165AA" w:rsidRPr="0070630D">
        <w:rPr>
          <w:rFonts w:ascii="Tahoma" w:eastAsia="Times New Roman" w:hAnsi="Tahoma" w:cs="Tahoma"/>
          <w:sz w:val="20"/>
          <w:szCs w:val="20"/>
          <w:lang w:val="en-US"/>
        </w:rPr>
        <w:t xml:space="preserve">or </w:t>
      </w:r>
      <w:r w:rsidRPr="0070630D">
        <w:rPr>
          <w:rFonts w:ascii="Tahoma" w:eastAsia="Times New Roman" w:hAnsi="Tahoma" w:cs="Tahoma"/>
          <w:sz w:val="20"/>
          <w:szCs w:val="20"/>
          <w:lang w:val="en-US"/>
        </w:rPr>
        <w:t xml:space="preserve">in physical mode </w:t>
      </w:r>
      <w:r w:rsidR="00F165AA" w:rsidRPr="0070630D">
        <w:rPr>
          <w:rFonts w:ascii="Tahoma" w:eastAsia="Times New Roman" w:hAnsi="Tahoma" w:cs="Tahoma"/>
          <w:sz w:val="20"/>
          <w:szCs w:val="20"/>
          <w:lang w:val="en-US"/>
        </w:rPr>
        <w:t xml:space="preserve">as the case maybe </w:t>
      </w:r>
      <w:r w:rsidRPr="0070630D">
        <w:rPr>
          <w:rFonts w:ascii="Tahoma" w:eastAsia="Times New Roman" w:hAnsi="Tahoma" w:cs="Tahoma"/>
          <w:sz w:val="20"/>
          <w:szCs w:val="20"/>
          <w:lang w:val="en-US"/>
        </w:rPr>
        <w:t>and no request will be entertained for revision of TDS return.</w:t>
      </w:r>
      <w:r w:rsidR="00F165AA" w:rsidRPr="0070630D">
        <w:rPr>
          <w:rFonts w:ascii="Tahoma" w:eastAsia="Times New Roman" w:hAnsi="Tahoma" w:cs="Tahoma"/>
          <w:sz w:val="20"/>
          <w:szCs w:val="20"/>
          <w:lang w:val="en-US"/>
        </w:rPr>
        <w:t xml:space="preserve"> Further, </w:t>
      </w:r>
      <w:r w:rsidR="00BA265D" w:rsidRPr="0070630D">
        <w:rPr>
          <w:rFonts w:ascii="Tahoma" w:eastAsia="Times New Roman" w:hAnsi="Tahoma" w:cs="Tahoma"/>
          <w:sz w:val="20"/>
          <w:szCs w:val="20"/>
          <w:lang w:val="en-US"/>
        </w:rPr>
        <w:t>Shareholders</w:t>
      </w:r>
      <w:r w:rsidR="00F165AA" w:rsidRPr="0070630D">
        <w:rPr>
          <w:rFonts w:ascii="Tahoma" w:eastAsia="Times New Roman" w:hAnsi="Tahoma" w:cs="Tahoma"/>
          <w:sz w:val="20"/>
          <w:szCs w:val="20"/>
          <w:lang w:val="en-US"/>
        </w:rPr>
        <w:t xml:space="preserve"> holding shares in </w:t>
      </w:r>
      <w:r w:rsidR="00BA265D" w:rsidRPr="0070630D">
        <w:rPr>
          <w:rFonts w:ascii="Tahoma" w:eastAsia="Times New Roman" w:hAnsi="Tahoma" w:cs="Tahoma"/>
          <w:sz w:val="20"/>
          <w:szCs w:val="20"/>
          <w:lang w:val="en-US"/>
        </w:rPr>
        <w:t>physical form, may submit the name and bank account details of the first shareholder along with a cancelled cheque leaf with the name and bank account details and a duly self-attested copy of your PAN card, with MUFG Intime India Private Limited. In case the cancelled cheque leaf does not bear your name, please attach a copy of the bank pass-book statement, duly self-attested.</w:t>
      </w:r>
    </w:p>
    <w:p w14:paraId="67FB2916" w14:textId="77777777" w:rsidR="00EF4266" w:rsidRPr="0070630D" w:rsidRDefault="00EF4266" w:rsidP="008505F7">
      <w:pPr>
        <w:jc w:val="both"/>
        <w:rPr>
          <w:rFonts w:ascii="Tahoma" w:hAnsi="Tahoma" w:cs="Tahoma"/>
          <w:sz w:val="6"/>
          <w:szCs w:val="6"/>
        </w:rPr>
      </w:pPr>
    </w:p>
    <w:p w14:paraId="40990629" w14:textId="0DC6F885" w:rsidR="001041A7" w:rsidRPr="00042B38" w:rsidRDefault="001041A7" w:rsidP="008505F7">
      <w:pPr>
        <w:jc w:val="both"/>
        <w:rPr>
          <w:rFonts w:ascii="Tahoma" w:hAnsi="Tahoma" w:cs="Tahoma"/>
          <w:color w:val="000000"/>
          <w:sz w:val="4"/>
          <w:szCs w:val="4"/>
        </w:rPr>
      </w:pPr>
    </w:p>
    <w:p w14:paraId="0854B26E" w14:textId="06280A46" w:rsidR="00555132" w:rsidRPr="0070630D" w:rsidRDefault="007F5535" w:rsidP="006B30D6">
      <w:pPr>
        <w:ind w:left="426"/>
        <w:jc w:val="both"/>
        <w:rPr>
          <w:rFonts w:ascii="Tahoma" w:hAnsi="Tahoma" w:cs="Tahoma"/>
          <w:color w:val="000000"/>
          <w:sz w:val="20"/>
          <w:szCs w:val="20"/>
        </w:rPr>
      </w:pPr>
      <w:r w:rsidRPr="0070630D">
        <w:rPr>
          <w:rFonts w:ascii="Tahoma" w:hAnsi="Tahoma" w:cs="Tahoma"/>
          <w:color w:val="000000"/>
          <w:sz w:val="20"/>
          <w:szCs w:val="20"/>
        </w:rPr>
        <w:t xml:space="preserve">We </w:t>
      </w:r>
      <w:r w:rsidR="00177DED" w:rsidRPr="0070630D">
        <w:rPr>
          <w:rFonts w:ascii="Tahoma" w:hAnsi="Tahoma" w:cs="Tahoma"/>
          <w:color w:val="000000"/>
          <w:sz w:val="20"/>
          <w:szCs w:val="20"/>
        </w:rPr>
        <w:t xml:space="preserve">solicit </w:t>
      </w:r>
      <w:r w:rsidRPr="0070630D">
        <w:rPr>
          <w:rFonts w:ascii="Tahoma" w:hAnsi="Tahoma" w:cs="Tahoma"/>
          <w:color w:val="000000"/>
          <w:sz w:val="20"/>
          <w:szCs w:val="20"/>
        </w:rPr>
        <w:t xml:space="preserve">your cooperation in this regard. </w:t>
      </w:r>
    </w:p>
    <w:p w14:paraId="5E9878BE" w14:textId="77777777" w:rsidR="00177DED" w:rsidRPr="00042B38" w:rsidRDefault="00177DED" w:rsidP="008505F7">
      <w:pPr>
        <w:jc w:val="both"/>
        <w:rPr>
          <w:rFonts w:ascii="Tahoma" w:hAnsi="Tahoma" w:cs="Tahoma"/>
          <w:sz w:val="12"/>
          <w:szCs w:val="12"/>
        </w:rPr>
      </w:pPr>
    </w:p>
    <w:p w14:paraId="13E270C6" w14:textId="411CD8CF" w:rsidR="00177DED" w:rsidRPr="0070630D" w:rsidRDefault="00177DED" w:rsidP="006B30D6">
      <w:pPr>
        <w:ind w:firstLine="426"/>
        <w:jc w:val="both"/>
        <w:rPr>
          <w:rFonts w:ascii="Tahoma" w:hAnsi="Tahoma" w:cs="Tahoma"/>
          <w:sz w:val="20"/>
          <w:szCs w:val="20"/>
        </w:rPr>
      </w:pPr>
      <w:r w:rsidRPr="0070630D">
        <w:rPr>
          <w:rFonts w:ascii="Tahoma" w:hAnsi="Tahoma" w:cs="Tahoma"/>
          <w:sz w:val="20"/>
          <w:szCs w:val="20"/>
        </w:rPr>
        <w:t>Thank</w:t>
      </w:r>
      <w:r w:rsidR="00911755" w:rsidRPr="0070630D">
        <w:rPr>
          <w:rFonts w:ascii="Tahoma" w:hAnsi="Tahoma" w:cs="Tahoma"/>
          <w:sz w:val="20"/>
          <w:szCs w:val="20"/>
        </w:rPr>
        <w:t>ing</w:t>
      </w:r>
      <w:r w:rsidRPr="0070630D">
        <w:rPr>
          <w:rFonts w:ascii="Tahoma" w:hAnsi="Tahoma" w:cs="Tahoma"/>
          <w:sz w:val="20"/>
          <w:szCs w:val="20"/>
        </w:rPr>
        <w:t xml:space="preserve"> you</w:t>
      </w:r>
      <w:r w:rsidR="00911755" w:rsidRPr="0070630D">
        <w:rPr>
          <w:rFonts w:ascii="Tahoma" w:hAnsi="Tahoma" w:cs="Tahoma"/>
          <w:sz w:val="20"/>
          <w:szCs w:val="20"/>
        </w:rPr>
        <w:t>,</w:t>
      </w:r>
    </w:p>
    <w:p w14:paraId="710D1B51" w14:textId="77777777" w:rsidR="00177DED" w:rsidRPr="00042B38" w:rsidRDefault="00177DED" w:rsidP="008505F7">
      <w:pPr>
        <w:jc w:val="both"/>
        <w:rPr>
          <w:rFonts w:ascii="Tahoma" w:hAnsi="Tahoma" w:cs="Tahoma"/>
          <w:sz w:val="12"/>
          <w:szCs w:val="12"/>
        </w:rPr>
      </w:pPr>
    </w:p>
    <w:p w14:paraId="5CF825E6" w14:textId="0AB64463" w:rsidR="001041A7" w:rsidRPr="0070630D" w:rsidRDefault="00177DED" w:rsidP="006B30D6">
      <w:pPr>
        <w:ind w:firstLine="426"/>
        <w:jc w:val="both"/>
        <w:rPr>
          <w:rFonts w:ascii="Tahoma" w:hAnsi="Tahoma" w:cs="Tahoma"/>
          <w:sz w:val="20"/>
          <w:szCs w:val="20"/>
        </w:rPr>
      </w:pPr>
      <w:r w:rsidRPr="0070630D">
        <w:rPr>
          <w:rFonts w:ascii="Tahoma" w:hAnsi="Tahoma" w:cs="Tahoma"/>
          <w:sz w:val="20"/>
          <w:szCs w:val="20"/>
        </w:rPr>
        <w:t>Yours</w:t>
      </w:r>
      <w:r w:rsidR="00911755" w:rsidRPr="0070630D">
        <w:rPr>
          <w:rFonts w:ascii="Tahoma" w:hAnsi="Tahoma" w:cs="Tahoma"/>
          <w:sz w:val="20"/>
          <w:szCs w:val="20"/>
        </w:rPr>
        <w:t xml:space="preserve"> sincerely</w:t>
      </w:r>
      <w:r w:rsidRPr="0070630D">
        <w:rPr>
          <w:rFonts w:ascii="Tahoma" w:hAnsi="Tahoma" w:cs="Tahoma"/>
          <w:sz w:val="20"/>
          <w:szCs w:val="20"/>
        </w:rPr>
        <w:t>,</w:t>
      </w:r>
    </w:p>
    <w:p w14:paraId="12653E3D" w14:textId="0C5D8F6B" w:rsidR="003A47B2" w:rsidRPr="0070630D" w:rsidRDefault="007F5535" w:rsidP="006B30D6">
      <w:pPr>
        <w:ind w:firstLine="426"/>
        <w:jc w:val="both"/>
        <w:rPr>
          <w:rFonts w:ascii="Tahoma" w:hAnsi="Tahoma" w:cs="Tahoma"/>
          <w:b/>
          <w:sz w:val="20"/>
          <w:szCs w:val="20"/>
        </w:rPr>
      </w:pPr>
      <w:r w:rsidRPr="0070630D">
        <w:rPr>
          <w:rFonts w:ascii="Tahoma" w:hAnsi="Tahoma" w:cs="Tahoma"/>
          <w:sz w:val="20"/>
          <w:szCs w:val="20"/>
        </w:rPr>
        <w:t xml:space="preserve">For </w:t>
      </w:r>
      <w:r w:rsidR="000152B2" w:rsidRPr="0070630D">
        <w:rPr>
          <w:rFonts w:ascii="Tahoma" w:hAnsi="Tahoma" w:cs="Tahoma"/>
          <w:b/>
          <w:sz w:val="20"/>
          <w:szCs w:val="20"/>
        </w:rPr>
        <w:t>Supriya Lifescience Limited</w:t>
      </w:r>
    </w:p>
    <w:p w14:paraId="4586F739" w14:textId="65C727B6" w:rsidR="00962513" w:rsidRPr="0070630D" w:rsidRDefault="00962513" w:rsidP="008505F7">
      <w:pPr>
        <w:jc w:val="both"/>
        <w:rPr>
          <w:rFonts w:ascii="Tahoma" w:hAnsi="Tahoma" w:cs="Tahoma"/>
          <w:b/>
          <w:sz w:val="20"/>
          <w:szCs w:val="20"/>
        </w:rPr>
      </w:pPr>
    </w:p>
    <w:p w14:paraId="0023A736" w14:textId="44BE6ACE" w:rsidR="003A47B2" w:rsidRPr="0070630D" w:rsidRDefault="00962513" w:rsidP="006B30D6">
      <w:pPr>
        <w:ind w:firstLine="426"/>
        <w:jc w:val="both"/>
        <w:rPr>
          <w:rFonts w:ascii="Tahoma" w:hAnsi="Tahoma" w:cs="Tahoma"/>
          <w:bCs/>
          <w:sz w:val="20"/>
          <w:szCs w:val="20"/>
        </w:rPr>
      </w:pPr>
      <w:r w:rsidRPr="0070630D">
        <w:rPr>
          <w:rFonts w:ascii="Tahoma" w:hAnsi="Tahoma" w:cs="Tahoma"/>
          <w:bCs/>
          <w:sz w:val="20"/>
          <w:szCs w:val="20"/>
        </w:rPr>
        <w:t>Sd/-</w:t>
      </w:r>
    </w:p>
    <w:p w14:paraId="1B58C73A" w14:textId="3641FDB5" w:rsidR="008505F7" w:rsidRPr="0070630D" w:rsidRDefault="00BA265D" w:rsidP="006B30D6">
      <w:pPr>
        <w:ind w:firstLine="426"/>
        <w:jc w:val="both"/>
        <w:rPr>
          <w:rFonts w:ascii="Tahoma" w:hAnsi="Tahoma" w:cs="Tahoma"/>
          <w:b/>
          <w:sz w:val="20"/>
          <w:szCs w:val="20"/>
        </w:rPr>
      </w:pPr>
      <w:r w:rsidRPr="0070630D">
        <w:rPr>
          <w:rFonts w:ascii="Tahoma" w:hAnsi="Tahoma" w:cs="Tahoma"/>
          <w:b/>
          <w:sz w:val="20"/>
          <w:szCs w:val="20"/>
        </w:rPr>
        <w:t>Prachi Sathe</w:t>
      </w:r>
    </w:p>
    <w:p w14:paraId="37DFB444" w14:textId="77777777" w:rsidR="008505F7" w:rsidRPr="0070630D" w:rsidRDefault="008505F7" w:rsidP="006B30D6">
      <w:pPr>
        <w:ind w:firstLine="426"/>
        <w:jc w:val="both"/>
        <w:rPr>
          <w:rFonts w:ascii="Tahoma" w:eastAsia="Times New Roman" w:hAnsi="Tahoma" w:cs="Tahoma"/>
          <w:sz w:val="20"/>
          <w:szCs w:val="20"/>
        </w:rPr>
      </w:pPr>
      <w:r w:rsidRPr="0070630D">
        <w:rPr>
          <w:rFonts w:ascii="Tahoma" w:hAnsi="Tahoma" w:cs="Tahoma"/>
          <w:b/>
          <w:sz w:val="20"/>
          <w:szCs w:val="20"/>
        </w:rPr>
        <w:t>Company Secretary &amp; Compliance Officer</w:t>
      </w:r>
    </w:p>
    <w:p w14:paraId="68EC3AB5" w14:textId="77777777" w:rsidR="00042B38" w:rsidRDefault="00042B38" w:rsidP="006B30D6">
      <w:pPr>
        <w:ind w:firstLine="426"/>
        <w:jc w:val="both"/>
      </w:pPr>
    </w:p>
    <w:p w14:paraId="6D95B0CB" w14:textId="4D5249F6" w:rsidR="0004149E" w:rsidRPr="0070630D" w:rsidRDefault="0004149E" w:rsidP="006B30D6">
      <w:pPr>
        <w:ind w:firstLine="426"/>
        <w:jc w:val="both"/>
        <w:rPr>
          <w:rFonts w:ascii="Tahoma" w:hAnsi="Tahoma" w:cs="Tahoma"/>
          <w:sz w:val="20"/>
          <w:szCs w:val="20"/>
        </w:rPr>
      </w:pPr>
      <w:hyperlink r:id="rId11" w:history="1">
        <w:r w:rsidRPr="0070630D">
          <w:rPr>
            <w:rStyle w:val="Hyperlink"/>
            <w:rFonts w:ascii="Tahoma" w:hAnsi="Tahoma" w:cs="Tahoma"/>
            <w:sz w:val="20"/>
            <w:szCs w:val="20"/>
          </w:rPr>
          <w:t>Click Here</w:t>
        </w:r>
      </w:hyperlink>
      <w:r w:rsidRPr="0070630D">
        <w:rPr>
          <w:rFonts w:ascii="Tahoma" w:hAnsi="Tahoma" w:cs="Tahoma"/>
          <w:sz w:val="20"/>
          <w:szCs w:val="20"/>
        </w:rPr>
        <w:t xml:space="preserve"> to download:</w:t>
      </w:r>
    </w:p>
    <w:p w14:paraId="5FB518F7" w14:textId="1B0A1A0A" w:rsidR="000A6939" w:rsidRPr="0070630D" w:rsidRDefault="000A6939" w:rsidP="006B30D6">
      <w:pPr>
        <w:ind w:firstLine="426"/>
        <w:jc w:val="both"/>
        <w:rPr>
          <w:rFonts w:ascii="Tahoma" w:hAnsi="Tahoma" w:cs="Tahoma"/>
          <w:sz w:val="20"/>
          <w:szCs w:val="20"/>
        </w:rPr>
      </w:pPr>
      <w:r w:rsidRPr="0070630D">
        <w:rPr>
          <w:rFonts w:ascii="Tahoma" w:hAnsi="Tahoma" w:cs="Tahoma"/>
          <w:sz w:val="20"/>
          <w:szCs w:val="20"/>
        </w:rPr>
        <w:t xml:space="preserve">Annexure A – Form 15G </w:t>
      </w:r>
    </w:p>
    <w:p w14:paraId="418BADB3" w14:textId="0699B8DE" w:rsidR="000A6939" w:rsidRPr="0070630D" w:rsidRDefault="000A6939" w:rsidP="006B30D6">
      <w:pPr>
        <w:ind w:firstLine="426"/>
        <w:jc w:val="both"/>
        <w:rPr>
          <w:rFonts w:ascii="Tahoma" w:hAnsi="Tahoma" w:cs="Tahoma"/>
          <w:sz w:val="20"/>
          <w:szCs w:val="20"/>
        </w:rPr>
      </w:pPr>
      <w:r w:rsidRPr="0070630D">
        <w:rPr>
          <w:rFonts w:ascii="Tahoma" w:hAnsi="Tahoma" w:cs="Tahoma"/>
          <w:sz w:val="20"/>
          <w:szCs w:val="20"/>
        </w:rPr>
        <w:t xml:space="preserve">Annexure B – Form 15H </w:t>
      </w:r>
    </w:p>
    <w:p w14:paraId="26938113" w14:textId="5255C7E2" w:rsidR="000A6939" w:rsidRPr="0070630D" w:rsidRDefault="000A6939" w:rsidP="006B30D6">
      <w:pPr>
        <w:ind w:firstLine="426"/>
        <w:jc w:val="both"/>
        <w:rPr>
          <w:rFonts w:ascii="Tahoma" w:hAnsi="Tahoma" w:cs="Tahoma"/>
          <w:sz w:val="20"/>
          <w:szCs w:val="20"/>
        </w:rPr>
      </w:pPr>
      <w:r w:rsidRPr="0070630D">
        <w:rPr>
          <w:rFonts w:ascii="Tahoma" w:hAnsi="Tahoma" w:cs="Tahoma"/>
          <w:sz w:val="20"/>
          <w:szCs w:val="20"/>
        </w:rPr>
        <w:t xml:space="preserve">Annexure C </w:t>
      </w:r>
      <w:r w:rsidR="00D06413" w:rsidRPr="0070630D">
        <w:rPr>
          <w:rFonts w:ascii="Tahoma" w:hAnsi="Tahoma" w:cs="Tahoma"/>
          <w:sz w:val="20"/>
          <w:szCs w:val="20"/>
        </w:rPr>
        <w:t>–</w:t>
      </w:r>
      <w:r w:rsidRPr="0070630D">
        <w:rPr>
          <w:rFonts w:ascii="Tahoma" w:hAnsi="Tahoma" w:cs="Tahoma"/>
          <w:sz w:val="20"/>
          <w:szCs w:val="20"/>
        </w:rPr>
        <w:t xml:space="preserve"> self declaration (Resident shareholder)</w:t>
      </w:r>
    </w:p>
    <w:p w14:paraId="52F4864B" w14:textId="05E8D33F" w:rsidR="007566E4" w:rsidRPr="0070630D" w:rsidRDefault="008F679B" w:rsidP="006B30D6">
      <w:pPr>
        <w:ind w:firstLine="426"/>
        <w:jc w:val="both"/>
        <w:rPr>
          <w:rFonts w:ascii="Tahoma" w:eastAsia="Times New Roman" w:hAnsi="Tahoma" w:cs="Tahoma"/>
          <w:sz w:val="20"/>
          <w:szCs w:val="20"/>
        </w:rPr>
      </w:pPr>
      <w:r w:rsidRPr="0070630D">
        <w:rPr>
          <w:rFonts w:ascii="Tahoma" w:eastAsia="Times New Roman" w:hAnsi="Tahoma" w:cs="Tahoma"/>
          <w:sz w:val="20"/>
          <w:szCs w:val="20"/>
        </w:rPr>
        <w:t xml:space="preserve">Annexure </w:t>
      </w:r>
      <w:r w:rsidR="00044E5B" w:rsidRPr="0070630D">
        <w:rPr>
          <w:rFonts w:ascii="Tahoma" w:eastAsia="Times New Roman" w:hAnsi="Tahoma" w:cs="Tahoma"/>
          <w:sz w:val="20"/>
          <w:szCs w:val="20"/>
        </w:rPr>
        <w:t>D</w:t>
      </w:r>
      <w:r w:rsidRPr="0070630D">
        <w:rPr>
          <w:rFonts w:ascii="Tahoma" w:eastAsia="Times New Roman" w:hAnsi="Tahoma" w:cs="Tahoma"/>
          <w:sz w:val="20"/>
          <w:szCs w:val="20"/>
        </w:rPr>
        <w:t xml:space="preserve"> –</w:t>
      </w:r>
      <w:r w:rsidR="007566E4" w:rsidRPr="0070630D">
        <w:rPr>
          <w:rFonts w:ascii="Tahoma" w:eastAsia="Times New Roman" w:hAnsi="Tahoma" w:cs="Tahoma"/>
          <w:sz w:val="20"/>
          <w:szCs w:val="20"/>
        </w:rPr>
        <w:t xml:space="preserve"> self declaration</w:t>
      </w:r>
      <w:r w:rsidR="00370612" w:rsidRPr="0070630D">
        <w:rPr>
          <w:rFonts w:ascii="Tahoma" w:eastAsia="Times New Roman" w:hAnsi="Tahoma" w:cs="Tahoma"/>
          <w:sz w:val="20"/>
          <w:szCs w:val="20"/>
        </w:rPr>
        <w:t xml:space="preserve"> for no PAN available</w:t>
      </w:r>
      <w:r w:rsidR="007566E4" w:rsidRPr="0070630D">
        <w:rPr>
          <w:rFonts w:ascii="Tahoma" w:eastAsia="Times New Roman" w:hAnsi="Tahoma" w:cs="Tahoma"/>
          <w:sz w:val="20"/>
          <w:szCs w:val="20"/>
        </w:rPr>
        <w:t xml:space="preserve"> (Non-resident shareholder)</w:t>
      </w:r>
    </w:p>
    <w:p w14:paraId="3D34BB25" w14:textId="7FAFA9D6" w:rsidR="00370612" w:rsidRPr="0070630D" w:rsidRDefault="00370612" w:rsidP="00370612">
      <w:pPr>
        <w:ind w:firstLine="426"/>
        <w:jc w:val="both"/>
        <w:rPr>
          <w:rFonts w:ascii="Tahoma" w:eastAsia="Times New Roman" w:hAnsi="Tahoma" w:cs="Tahoma"/>
          <w:sz w:val="20"/>
          <w:szCs w:val="20"/>
        </w:rPr>
      </w:pPr>
      <w:r w:rsidRPr="0070630D">
        <w:rPr>
          <w:rFonts w:ascii="Tahoma" w:eastAsia="Times New Roman" w:hAnsi="Tahoma" w:cs="Tahoma"/>
          <w:sz w:val="20"/>
          <w:szCs w:val="20"/>
        </w:rPr>
        <w:t>Annexure E – Form 10F format (Non-resident shareholder)</w:t>
      </w:r>
    </w:p>
    <w:p w14:paraId="2AFC51F6" w14:textId="7DE394AA" w:rsidR="00370612" w:rsidRPr="0070630D" w:rsidRDefault="00370612" w:rsidP="00370612">
      <w:pPr>
        <w:ind w:firstLine="426"/>
        <w:jc w:val="both"/>
        <w:rPr>
          <w:rFonts w:ascii="Tahoma" w:eastAsia="Times New Roman" w:hAnsi="Tahoma" w:cs="Tahoma"/>
          <w:sz w:val="20"/>
          <w:szCs w:val="20"/>
        </w:rPr>
      </w:pPr>
      <w:r w:rsidRPr="0070630D">
        <w:rPr>
          <w:rFonts w:ascii="Tahoma" w:eastAsia="Times New Roman" w:hAnsi="Tahoma" w:cs="Tahoma"/>
          <w:sz w:val="20"/>
          <w:szCs w:val="20"/>
        </w:rPr>
        <w:t>Annexure F – self declaration for claiming DTAA benefit (Non-resident shareholder)</w:t>
      </w:r>
    </w:p>
    <w:p w14:paraId="0D1F3630" w14:textId="4F5D0ECB" w:rsidR="00E54689" w:rsidRPr="0070630D" w:rsidRDefault="00E54689" w:rsidP="006B30D6">
      <w:pPr>
        <w:ind w:firstLine="426"/>
        <w:jc w:val="both"/>
        <w:rPr>
          <w:rFonts w:ascii="Tahoma" w:eastAsia="Times New Roman" w:hAnsi="Tahoma" w:cs="Tahoma"/>
          <w:sz w:val="20"/>
          <w:szCs w:val="20"/>
        </w:rPr>
      </w:pPr>
      <w:r w:rsidRPr="0070630D">
        <w:rPr>
          <w:rFonts w:ascii="Tahoma" w:eastAsia="Times New Roman" w:hAnsi="Tahoma" w:cs="Tahoma"/>
          <w:sz w:val="20"/>
          <w:szCs w:val="20"/>
        </w:rPr>
        <w:t xml:space="preserve">Annexure </w:t>
      </w:r>
      <w:r w:rsidR="00370612" w:rsidRPr="0070630D">
        <w:rPr>
          <w:rFonts w:ascii="Tahoma" w:eastAsia="Times New Roman" w:hAnsi="Tahoma" w:cs="Tahoma"/>
          <w:sz w:val="20"/>
          <w:szCs w:val="20"/>
        </w:rPr>
        <w:t>G</w:t>
      </w:r>
      <w:r w:rsidRPr="0070630D">
        <w:rPr>
          <w:rFonts w:ascii="Tahoma" w:eastAsia="Times New Roman" w:hAnsi="Tahoma" w:cs="Tahoma"/>
          <w:sz w:val="20"/>
          <w:szCs w:val="20"/>
        </w:rPr>
        <w:t xml:space="preserve"> – self declaration (Rule 37BA for transfer of TDS credit)</w:t>
      </w:r>
    </w:p>
    <w:p w14:paraId="7E200432" w14:textId="77777777" w:rsidR="003A7ADE" w:rsidRPr="0070630D" w:rsidRDefault="003A7ADE" w:rsidP="008505F7">
      <w:pPr>
        <w:jc w:val="both"/>
        <w:rPr>
          <w:rFonts w:ascii="Tahoma" w:eastAsia="Times New Roman" w:hAnsi="Tahoma" w:cs="Tahoma"/>
          <w:sz w:val="20"/>
          <w:szCs w:val="20"/>
        </w:rPr>
      </w:pPr>
    </w:p>
    <w:p w14:paraId="3CF85057" w14:textId="0A734E71" w:rsidR="00D06413" w:rsidRPr="0070630D" w:rsidRDefault="0060447A" w:rsidP="006B30D6">
      <w:pPr>
        <w:autoSpaceDE w:val="0"/>
        <w:autoSpaceDN w:val="0"/>
        <w:adjustRightInd w:val="0"/>
        <w:jc w:val="both"/>
        <w:rPr>
          <w:rFonts w:ascii="Tahoma" w:hAnsi="Tahoma" w:cs="Tahoma"/>
          <w:i/>
          <w:iCs/>
          <w:sz w:val="20"/>
          <w:szCs w:val="20"/>
          <w:lang w:eastAsia="en-US"/>
        </w:rPr>
      </w:pPr>
      <w:r w:rsidRPr="0070630D">
        <w:rPr>
          <w:rFonts w:ascii="Tahoma" w:hAnsi="Tahoma" w:cs="Tahoma"/>
          <w:i/>
          <w:iCs/>
          <w:sz w:val="20"/>
          <w:szCs w:val="20"/>
          <w:lang w:eastAsia="en-US"/>
        </w:rPr>
        <w:t xml:space="preserve">Disclaimer: The information set out herein above is included for general information purposes only and does not constitute legal or tax advice. Since the tax consequences are dependent on facts and circumstances of each case, the </w:t>
      </w:r>
      <w:r w:rsidR="007207DA" w:rsidRPr="0070630D">
        <w:rPr>
          <w:rFonts w:ascii="Tahoma" w:hAnsi="Tahoma" w:cs="Tahoma"/>
          <w:i/>
          <w:iCs/>
          <w:sz w:val="20"/>
          <w:szCs w:val="20"/>
          <w:lang w:eastAsia="en-US"/>
        </w:rPr>
        <w:t xml:space="preserve">shareholders </w:t>
      </w:r>
      <w:r w:rsidRPr="0070630D">
        <w:rPr>
          <w:rFonts w:ascii="Tahoma" w:hAnsi="Tahoma" w:cs="Tahoma"/>
          <w:i/>
          <w:iCs/>
          <w:sz w:val="20"/>
          <w:szCs w:val="20"/>
          <w:lang w:eastAsia="en-US"/>
        </w:rPr>
        <w:t>are advised to consult their own tax consultant with respect to specific tax implications arising out of receipt of dividend.</w:t>
      </w:r>
    </w:p>
    <w:p w14:paraId="524B61D6" w14:textId="77777777" w:rsidR="00580428" w:rsidRPr="0070630D" w:rsidRDefault="00580428" w:rsidP="008505F7">
      <w:pPr>
        <w:autoSpaceDE w:val="0"/>
        <w:autoSpaceDN w:val="0"/>
        <w:adjustRightInd w:val="0"/>
        <w:jc w:val="both"/>
        <w:rPr>
          <w:rFonts w:ascii="Tahoma" w:hAnsi="Tahoma" w:cs="Tahoma"/>
          <w:i/>
          <w:iCs/>
          <w:sz w:val="20"/>
          <w:szCs w:val="20"/>
          <w:lang w:eastAsia="en-US"/>
        </w:rPr>
      </w:pPr>
    </w:p>
    <w:p w14:paraId="5D54C505" w14:textId="77777777" w:rsidR="00731A9D" w:rsidRPr="0070630D" w:rsidRDefault="00731A9D" w:rsidP="00731A9D">
      <w:pPr>
        <w:autoSpaceDE w:val="0"/>
        <w:autoSpaceDN w:val="0"/>
        <w:adjustRightInd w:val="0"/>
        <w:jc w:val="both"/>
        <w:rPr>
          <w:rFonts w:ascii="Tahoma" w:hAnsi="Tahoma" w:cs="Tahoma"/>
          <w:i/>
          <w:iCs/>
          <w:sz w:val="20"/>
          <w:szCs w:val="20"/>
          <w:lang w:eastAsia="en-US"/>
        </w:rPr>
      </w:pPr>
      <w:r w:rsidRPr="0070630D">
        <w:rPr>
          <w:rFonts w:ascii="Tahoma" w:hAnsi="Tahoma" w:cs="Tahoma"/>
          <w:i/>
          <w:iCs/>
          <w:sz w:val="20"/>
          <w:szCs w:val="20"/>
          <w:lang w:eastAsia="en-US"/>
        </w:rPr>
        <w:t>The information contained in this e-mail message and/or attachments to it may contain confidential or privileged information. If you are not the intended recipient, any dissemination, use, review, distribution, printing or copying of the information contained in this e-mail message and/or attachments to it are strictly prohibited.</w:t>
      </w:r>
    </w:p>
    <w:p w14:paraId="181739B8" w14:textId="77777777" w:rsidR="00731A9D" w:rsidRPr="0070630D" w:rsidRDefault="00731A9D" w:rsidP="00731A9D">
      <w:pPr>
        <w:autoSpaceDE w:val="0"/>
        <w:autoSpaceDN w:val="0"/>
        <w:adjustRightInd w:val="0"/>
        <w:jc w:val="both"/>
        <w:rPr>
          <w:rFonts w:ascii="Tahoma" w:hAnsi="Tahoma" w:cs="Tahoma"/>
          <w:i/>
          <w:iCs/>
          <w:sz w:val="20"/>
          <w:szCs w:val="20"/>
          <w:lang w:eastAsia="en-US"/>
        </w:rPr>
      </w:pPr>
    </w:p>
    <w:p w14:paraId="4E0E06B5" w14:textId="77777777" w:rsidR="00731A9D" w:rsidRPr="0070630D" w:rsidRDefault="00731A9D" w:rsidP="00731A9D">
      <w:pPr>
        <w:autoSpaceDE w:val="0"/>
        <w:autoSpaceDN w:val="0"/>
        <w:adjustRightInd w:val="0"/>
        <w:jc w:val="both"/>
        <w:rPr>
          <w:rFonts w:ascii="Tahoma" w:hAnsi="Tahoma" w:cs="Tahoma"/>
          <w:i/>
          <w:iCs/>
          <w:sz w:val="20"/>
          <w:szCs w:val="20"/>
          <w:lang w:eastAsia="en-US"/>
        </w:rPr>
      </w:pPr>
      <w:r w:rsidRPr="0070630D">
        <w:rPr>
          <w:rFonts w:ascii="Tahoma" w:hAnsi="Tahoma" w:cs="Tahoma"/>
          <w:i/>
          <w:iCs/>
          <w:sz w:val="20"/>
          <w:szCs w:val="20"/>
          <w:lang w:eastAsia="en-US"/>
        </w:rPr>
        <w:t xml:space="preserve">Please note that this communication is applicable only if you are an eligible member to receive dividend. </w:t>
      </w:r>
    </w:p>
    <w:p w14:paraId="37128A6A" w14:textId="77777777" w:rsidR="00731A9D" w:rsidRPr="0070630D" w:rsidRDefault="00731A9D" w:rsidP="008505F7">
      <w:pPr>
        <w:autoSpaceDE w:val="0"/>
        <w:autoSpaceDN w:val="0"/>
        <w:adjustRightInd w:val="0"/>
        <w:jc w:val="both"/>
        <w:rPr>
          <w:rFonts w:ascii="Tahoma" w:hAnsi="Tahoma" w:cs="Tahoma"/>
          <w:i/>
          <w:iCs/>
          <w:sz w:val="20"/>
          <w:szCs w:val="20"/>
          <w:lang w:eastAsia="en-US"/>
        </w:rPr>
      </w:pPr>
    </w:p>
    <w:p w14:paraId="17D6F056" w14:textId="77777777" w:rsidR="00580428" w:rsidRPr="0070630D" w:rsidRDefault="00580428" w:rsidP="008505F7">
      <w:pPr>
        <w:autoSpaceDE w:val="0"/>
        <w:autoSpaceDN w:val="0"/>
        <w:adjustRightInd w:val="0"/>
        <w:jc w:val="both"/>
        <w:rPr>
          <w:rFonts w:ascii="Tahoma" w:hAnsi="Tahoma" w:cs="Tahoma"/>
          <w:i/>
          <w:iCs/>
          <w:sz w:val="20"/>
          <w:szCs w:val="20"/>
          <w:lang w:eastAsia="en-US"/>
        </w:rPr>
      </w:pPr>
    </w:p>
    <w:p w14:paraId="0494F96E" w14:textId="3050B93B" w:rsidR="00D06413" w:rsidRPr="0070630D" w:rsidRDefault="00D06413" w:rsidP="008505F7">
      <w:pPr>
        <w:spacing w:after="160" w:line="259" w:lineRule="auto"/>
        <w:jc w:val="both"/>
        <w:rPr>
          <w:rFonts w:ascii="Tahoma" w:hAnsi="Tahoma" w:cs="Tahoma"/>
          <w:i/>
          <w:iCs/>
          <w:sz w:val="20"/>
          <w:szCs w:val="20"/>
          <w:lang w:eastAsia="en-US"/>
        </w:rPr>
      </w:pPr>
    </w:p>
    <w:p w14:paraId="44018C61" w14:textId="6231A329" w:rsidR="001D763D" w:rsidRPr="0070630D" w:rsidRDefault="001D763D" w:rsidP="008505F7">
      <w:pPr>
        <w:autoSpaceDE w:val="0"/>
        <w:autoSpaceDN w:val="0"/>
        <w:adjustRightInd w:val="0"/>
        <w:jc w:val="both"/>
        <w:rPr>
          <w:rFonts w:ascii="Tahoma" w:eastAsia="Times New Roman" w:hAnsi="Tahoma" w:cs="Tahoma"/>
          <w:sz w:val="20"/>
          <w:szCs w:val="20"/>
        </w:rPr>
      </w:pPr>
    </w:p>
    <w:p w14:paraId="254D508F" w14:textId="77777777" w:rsidR="00D06413" w:rsidRPr="0070630D" w:rsidRDefault="00D06413" w:rsidP="008505F7">
      <w:pPr>
        <w:autoSpaceDE w:val="0"/>
        <w:autoSpaceDN w:val="0"/>
        <w:adjustRightInd w:val="0"/>
        <w:jc w:val="both"/>
        <w:rPr>
          <w:rFonts w:ascii="Tahoma" w:eastAsia="Times New Roman" w:hAnsi="Tahoma" w:cs="Tahoma"/>
          <w:sz w:val="20"/>
          <w:szCs w:val="20"/>
        </w:rPr>
      </w:pPr>
    </w:p>
    <w:sectPr w:rsidR="00D06413" w:rsidRPr="0070630D" w:rsidSect="001041A7">
      <w:headerReference w:type="default" r:id="rId12"/>
      <w:headerReference w:type="first" r:id="rId13"/>
      <w:pgSz w:w="11906" w:h="16838"/>
      <w:pgMar w:top="1702" w:right="1440" w:bottom="1440" w:left="1440" w:header="426"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BA2D" w14:textId="77777777" w:rsidR="00C025DF" w:rsidRDefault="00C025DF" w:rsidP="00957336">
      <w:r>
        <w:separator/>
      </w:r>
    </w:p>
  </w:endnote>
  <w:endnote w:type="continuationSeparator" w:id="0">
    <w:p w14:paraId="06CEC5D1" w14:textId="77777777" w:rsidR="00C025DF" w:rsidRDefault="00C025DF" w:rsidP="00957336">
      <w:r>
        <w:continuationSeparator/>
      </w:r>
    </w:p>
  </w:endnote>
  <w:endnote w:type="continuationNotice" w:id="1">
    <w:p w14:paraId="7F622AE9" w14:textId="77777777" w:rsidR="00C025DF" w:rsidRDefault="00C02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CBBEE" w14:textId="77777777" w:rsidR="00C025DF" w:rsidRDefault="00C025DF" w:rsidP="00957336">
      <w:r>
        <w:separator/>
      </w:r>
    </w:p>
  </w:footnote>
  <w:footnote w:type="continuationSeparator" w:id="0">
    <w:p w14:paraId="0EF1850C" w14:textId="77777777" w:rsidR="00C025DF" w:rsidRDefault="00C025DF" w:rsidP="00957336">
      <w:r>
        <w:continuationSeparator/>
      </w:r>
    </w:p>
  </w:footnote>
  <w:footnote w:type="continuationNotice" w:id="1">
    <w:p w14:paraId="5F594E2B" w14:textId="77777777" w:rsidR="00C025DF" w:rsidRDefault="00C02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2BFC" w14:textId="61B028C9" w:rsidR="00957336" w:rsidRDefault="00957336" w:rsidP="00E41E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19CF" w14:textId="686A6D65" w:rsidR="00957336" w:rsidRDefault="00957336" w:rsidP="00E41E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43A"/>
    <w:multiLevelType w:val="hybridMultilevel"/>
    <w:tmpl w:val="B920A4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48725D"/>
    <w:multiLevelType w:val="hybridMultilevel"/>
    <w:tmpl w:val="2FC29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81C2A"/>
    <w:multiLevelType w:val="hybridMultilevel"/>
    <w:tmpl w:val="47981756"/>
    <w:lvl w:ilvl="0" w:tplc="F8E86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8A722BC"/>
    <w:multiLevelType w:val="hybridMultilevel"/>
    <w:tmpl w:val="6DF02F1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AD12646"/>
    <w:multiLevelType w:val="hybridMultilevel"/>
    <w:tmpl w:val="EF623458"/>
    <w:lvl w:ilvl="0" w:tplc="82A0994E">
      <w:start w:val="1"/>
      <w:numFmt w:val="lowerLetter"/>
      <w:lvlText w:val="%1."/>
      <w:lvlJc w:val="left"/>
      <w:pPr>
        <w:ind w:left="1146" w:hanging="720"/>
      </w:pPr>
      <w:rPr>
        <w:rFonts w:ascii="Arial" w:eastAsia="Times New Roman" w:hAnsi="Arial" w:cs="Arial"/>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15:restartNumberingAfterBreak="0">
    <w:nsid w:val="0AFD3513"/>
    <w:multiLevelType w:val="multilevel"/>
    <w:tmpl w:val="BB6EF7F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F70608F"/>
    <w:multiLevelType w:val="multilevel"/>
    <w:tmpl w:val="33B65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67DC0"/>
    <w:multiLevelType w:val="hybridMultilevel"/>
    <w:tmpl w:val="1A127F4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124D598B"/>
    <w:multiLevelType w:val="hybridMultilevel"/>
    <w:tmpl w:val="BFF2175E"/>
    <w:lvl w:ilvl="0" w:tplc="52EEE1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721503"/>
    <w:multiLevelType w:val="hybridMultilevel"/>
    <w:tmpl w:val="A4363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3C4FA8"/>
    <w:multiLevelType w:val="hybridMultilevel"/>
    <w:tmpl w:val="5950E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A03B4B"/>
    <w:multiLevelType w:val="multilevel"/>
    <w:tmpl w:val="76F42EA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155392"/>
    <w:multiLevelType w:val="hybridMultilevel"/>
    <w:tmpl w:val="D12E5B5A"/>
    <w:lvl w:ilvl="0" w:tplc="7AA229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EB421A0"/>
    <w:multiLevelType w:val="hybridMultilevel"/>
    <w:tmpl w:val="CC648DAC"/>
    <w:lvl w:ilvl="0" w:tplc="8918D15A">
      <w:start w:val="1"/>
      <w:numFmt w:val="lowerRoman"/>
      <w:lvlText w:val="%1."/>
      <w:lvlJc w:val="left"/>
      <w:pPr>
        <w:ind w:left="180" w:hanging="720"/>
      </w:pPr>
      <w:rPr>
        <w:rFonts w:asciiTheme="minorHAnsi" w:hAnsiTheme="minorHAnsi" w:cstheme="minorHAnsi" w:hint="default"/>
        <w:b w:val="0"/>
        <w:color w:val="auto"/>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4" w15:restartNumberingAfterBreak="0">
    <w:nsid w:val="1ECB797D"/>
    <w:multiLevelType w:val="hybridMultilevel"/>
    <w:tmpl w:val="05E8D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995E47"/>
    <w:multiLevelType w:val="multilevel"/>
    <w:tmpl w:val="E4A88C36"/>
    <w:lvl w:ilvl="0">
      <w:start w:val="1"/>
      <w:numFmt w:val="decimal"/>
      <w:lvlText w:val="%1."/>
      <w:lvlJc w:val="left"/>
      <w:pPr>
        <w:ind w:left="720" w:hanging="720"/>
      </w:pPr>
      <w:rPr>
        <w:rFonts w:hint="default"/>
        <w:b/>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4337BFA"/>
    <w:multiLevelType w:val="hybridMultilevel"/>
    <w:tmpl w:val="DAFA57CE"/>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627571B"/>
    <w:multiLevelType w:val="hybridMultilevel"/>
    <w:tmpl w:val="F76C8BD8"/>
    <w:lvl w:ilvl="0" w:tplc="BCE428F0">
      <w:start w:val="7"/>
      <w:numFmt w:val="bullet"/>
      <w:lvlText w:val="-"/>
      <w:lvlJc w:val="left"/>
      <w:pPr>
        <w:ind w:left="720" w:hanging="36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DE1A21"/>
    <w:multiLevelType w:val="hybridMultilevel"/>
    <w:tmpl w:val="A29CE3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B3418C5"/>
    <w:multiLevelType w:val="multilevel"/>
    <w:tmpl w:val="ED0EDA7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0" w15:restartNumberingAfterBreak="0">
    <w:nsid w:val="2B813A10"/>
    <w:multiLevelType w:val="hybridMultilevel"/>
    <w:tmpl w:val="75221138"/>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2DB65A9E"/>
    <w:multiLevelType w:val="hybridMultilevel"/>
    <w:tmpl w:val="5AE8D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30682E"/>
    <w:multiLevelType w:val="hybridMultilevel"/>
    <w:tmpl w:val="D91A43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32884933"/>
    <w:multiLevelType w:val="hybridMultilevel"/>
    <w:tmpl w:val="B79E9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597EAF"/>
    <w:multiLevelType w:val="hybridMultilevel"/>
    <w:tmpl w:val="C4DCB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88461A"/>
    <w:multiLevelType w:val="hybridMultilevel"/>
    <w:tmpl w:val="3FC4C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AFA4C67"/>
    <w:multiLevelType w:val="hybridMultilevel"/>
    <w:tmpl w:val="2B8E6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FF01888"/>
    <w:multiLevelType w:val="hybridMultilevel"/>
    <w:tmpl w:val="EE4ED1E0"/>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FFC58ED"/>
    <w:multiLevelType w:val="multilevel"/>
    <w:tmpl w:val="C62C323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15E0645"/>
    <w:multiLevelType w:val="hybridMultilevel"/>
    <w:tmpl w:val="80B04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C53370"/>
    <w:multiLevelType w:val="hybridMultilevel"/>
    <w:tmpl w:val="0B7604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474713"/>
    <w:multiLevelType w:val="hybridMultilevel"/>
    <w:tmpl w:val="EC2E5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3FB3857"/>
    <w:multiLevelType w:val="hybridMultilevel"/>
    <w:tmpl w:val="37FE5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4B2180"/>
    <w:multiLevelType w:val="hybridMultilevel"/>
    <w:tmpl w:val="D4986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A32496"/>
    <w:multiLevelType w:val="hybridMultilevel"/>
    <w:tmpl w:val="8E8C0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B1512A"/>
    <w:multiLevelType w:val="hybridMultilevel"/>
    <w:tmpl w:val="1E9498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80158FA"/>
    <w:multiLevelType w:val="hybridMultilevel"/>
    <w:tmpl w:val="251E34AA"/>
    <w:lvl w:ilvl="0" w:tplc="C4187C18">
      <w:start w:val="1"/>
      <w:numFmt w:val="lowerRoman"/>
      <w:lvlText w:val="(%1)"/>
      <w:lvlJc w:val="righ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7" w15:restartNumberingAfterBreak="0">
    <w:nsid w:val="58266AEC"/>
    <w:multiLevelType w:val="hybridMultilevel"/>
    <w:tmpl w:val="6220E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25018B"/>
    <w:multiLevelType w:val="hybridMultilevel"/>
    <w:tmpl w:val="BAC83376"/>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9" w15:restartNumberingAfterBreak="0">
    <w:nsid w:val="5C487C26"/>
    <w:multiLevelType w:val="hybridMultilevel"/>
    <w:tmpl w:val="35A44666"/>
    <w:lvl w:ilvl="0" w:tplc="1E841950">
      <w:start w:val="1"/>
      <w:numFmt w:val="decimal"/>
      <w:lvlText w:val="%1."/>
      <w:lvlJc w:val="righ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FC446F"/>
    <w:multiLevelType w:val="hybridMultilevel"/>
    <w:tmpl w:val="330E2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2A510B9"/>
    <w:multiLevelType w:val="multilevel"/>
    <w:tmpl w:val="7E6C5F8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2" w15:restartNumberingAfterBreak="0">
    <w:nsid w:val="63A45B4C"/>
    <w:multiLevelType w:val="multilevel"/>
    <w:tmpl w:val="1E9498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3CD76ED"/>
    <w:multiLevelType w:val="multilevel"/>
    <w:tmpl w:val="58D8E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A26F4B"/>
    <w:multiLevelType w:val="hybridMultilevel"/>
    <w:tmpl w:val="D9820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885AB0"/>
    <w:multiLevelType w:val="hybridMultilevel"/>
    <w:tmpl w:val="A29CE3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EE767D3"/>
    <w:multiLevelType w:val="hybridMultilevel"/>
    <w:tmpl w:val="5E5092D8"/>
    <w:lvl w:ilvl="0" w:tplc="8586D8E4">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0D616E2"/>
    <w:multiLevelType w:val="hybridMultilevel"/>
    <w:tmpl w:val="E8742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CD0F70"/>
    <w:multiLevelType w:val="hybridMultilevel"/>
    <w:tmpl w:val="D9263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0545D7"/>
    <w:multiLevelType w:val="hybridMultilevel"/>
    <w:tmpl w:val="0A48BA38"/>
    <w:lvl w:ilvl="0" w:tplc="113C87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78EC5494"/>
    <w:multiLevelType w:val="multilevel"/>
    <w:tmpl w:val="EC8681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1" w15:restartNumberingAfterBreak="0">
    <w:nsid w:val="799A4C02"/>
    <w:multiLevelType w:val="hybridMultilevel"/>
    <w:tmpl w:val="63BED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D5F0858"/>
    <w:multiLevelType w:val="hybridMultilevel"/>
    <w:tmpl w:val="6B7CD8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2B12A1"/>
    <w:multiLevelType w:val="hybridMultilevel"/>
    <w:tmpl w:val="23A8607A"/>
    <w:lvl w:ilvl="0" w:tplc="82FC60FC">
      <w:start w:val="1"/>
      <w:numFmt w:val="decimal"/>
      <w:lvlText w:val="%1."/>
      <w:lvlJc w:val="left"/>
      <w:pPr>
        <w:ind w:left="870" w:hanging="5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7967588">
    <w:abstractNumId w:val="51"/>
  </w:num>
  <w:num w:numId="2" w16cid:durableId="363481801">
    <w:abstractNumId w:val="49"/>
  </w:num>
  <w:num w:numId="3" w16cid:durableId="956915228">
    <w:abstractNumId w:val="12"/>
  </w:num>
  <w:num w:numId="4" w16cid:durableId="784933121">
    <w:abstractNumId w:val="18"/>
  </w:num>
  <w:num w:numId="5" w16cid:durableId="1101416736">
    <w:abstractNumId w:val="25"/>
  </w:num>
  <w:num w:numId="6" w16cid:durableId="501287401">
    <w:abstractNumId w:val="26"/>
  </w:num>
  <w:num w:numId="7" w16cid:durableId="689258602">
    <w:abstractNumId w:val="22"/>
  </w:num>
  <w:num w:numId="8" w16cid:durableId="259871748">
    <w:abstractNumId w:val="27"/>
  </w:num>
  <w:num w:numId="9" w16cid:durableId="1987470415">
    <w:abstractNumId w:val="9"/>
  </w:num>
  <w:num w:numId="10" w16cid:durableId="985276640">
    <w:abstractNumId w:val="2"/>
  </w:num>
  <w:num w:numId="11" w16cid:durableId="1720858737">
    <w:abstractNumId w:val="16"/>
  </w:num>
  <w:num w:numId="12" w16cid:durableId="980965056">
    <w:abstractNumId w:val="4"/>
  </w:num>
  <w:num w:numId="13" w16cid:durableId="7648131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722032">
    <w:abstractNumId w:val="45"/>
  </w:num>
  <w:num w:numId="15" w16cid:durableId="1781879891">
    <w:abstractNumId w:val="13"/>
  </w:num>
  <w:num w:numId="16" w16cid:durableId="2143186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3939174">
    <w:abstractNumId w:val="46"/>
  </w:num>
  <w:num w:numId="18" w16cid:durableId="1037194206">
    <w:abstractNumId w:val="7"/>
  </w:num>
  <w:num w:numId="19" w16cid:durableId="269632407">
    <w:abstractNumId w:val="0"/>
  </w:num>
  <w:num w:numId="20" w16cid:durableId="1771855619">
    <w:abstractNumId w:val="48"/>
  </w:num>
  <w:num w:numId="21" w16cid:durableId="1390959645">
    <w:abstractNumId w:val="34"/>
  </w:num>
  <w:num w:numId="22" w16cid:durableId="1840806029">
    <w:abstractNumId w:val="35"/>
  </w:num>
  <w:num w:numId="23" w16cid:durableId="301231598">
    <w:abstractNumId w:val="1"/>
  </w:num>
  <w:num w:numId="24" w16cid:durableId="1396314149">
    <w:abstractNumId w:val="32"/>
  </w:num>
  <w:num w:numId="25" w16cid:durableId="1306424702">
    <w:abstractNumId w:val="23"/>
  </w:num>
  <w:num w:numId="26" w16cid:durableId="2112509160">
    <w:abstractNumId w:val="10"/>
  </w:num>
  <w:num w:numId="27" w16cid:durableId="1001810600">
    <w:abstractNumId w:val="52"/>
  </w:num>
  <w:num w:numId="28" w16cid:durableId="2057045150">
    <w:abstractNumId w:val="37"/>
  </w:num>
  <w:num w:numId="29" w16cid:durableId="1959793831">
    <w:abstractNumId w:val="30"/>
  </w:num>
  <w:num w:numId="30" w16cid:durableId="162359285">
    <w:abstractNumId w:val="24"/>
  </w:num>
  <w:num w:numId="31" w16cid:durableId="1811434908">
    <w:abstractNumId w:val="33"/>
  </w:num>
  <w:num w:numId="32" w16cid:durableId="1664578116">
    <w:abstractNumId w:val="44"/>
  </w:num>
  <w:num w:numId="33" w16cid:durableId="2125876806">
    <w:abstractNumId w:val="21"/>
  </w:num>
  <w:num w:numId="34" w16cid:durableId="1423987744">
    <w:abstractNumId w:val="14"/>
  </w:num>
  <w:num w:numId="35" w16cid:durableId="1216742740">
    <w:abstractNumId w:val="42"/>
  </w:num>
  <w:num w:numId="36" w16cid:durableId="1367757826">
    <w:abstractNumId w:val="29"/>
  </w:num>
  <w:num w:numId="37" w16cid:durableId="1721828467">
    <w:abstractNumId w:val="47"/>
  </w:num>
  <w:num w:numId="38" w16cid:durableId="685520221">
    <w:abstractNumId w:val="38"/>
  </w:num>
  <w:num w:numId="39" w16cid:durableId="689453239">
    <w:abstractNumId w:val="8"/>
  </w:num>
  <w:num w:numId="40" w16cid:durableId="2099398304">
    <w:abstractNumId w:val="11"/>
  </w:num>
  <w:num w:numId="41" w16cid:durableId="1088429120">
    <w:abstractNumId w:val="36"/>
  </w:num>
  <w:num w:numId="42" w16cid:durableId="977415551">
    <w:abstractNumId w:val="17"/>
  </w:num>
  <w:num w:numId="43" w16cid:durableId="355161958">
    <w:abstractNumId w:val="39"/>
  </w:num>
  <w:num w:numId="44" w16cid:durableId="1420054607">
    <w:abstractNumId w:val="20"/>
  </w:num>
  <w:num w:numId="45" w16cid:durableId="1367681338">
    <w:abstractNumId w:val="40"/>
  </w:num>
  <w:num w:numId="46" w16cid:durableId="718240014">
    <w:abstractNumId w:val="3"/>
  </w:num>
  <w:num w:numId="47" w16cid:durableId="10137268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4907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646584">
    <w:abstractNumId w:val="6"/>
  </w:num>
  <w:num w:numId="50" w16cid:durableId="1701010086">
    <w:abstractNumId w:val="43"/>
  </w:num>
  <w:num w:numId="51" w16cid:durableId="110977301">
    <w:abstractNumId w:val="15"/>
  </w:num>
  <w:num w:numId="52" w16cid:durableId="1210074297">
    <w:abstractNumId w:val="28"/>
  </w:num>
  <w:num w:numId="53" w16cid:durableId="1095252510">
    <w:abstractNumId w:val="31"/>
  </w:num>
  <w:num w:numId="54" w16cid:durableId="189060300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46"/>
    <w:rsid w:val="0000043D"/>
    <w:rsid w:val="00001CE6"/>
    <w:rsid w:val="00007673"/>
    <w:rsid w:val="000107E6"/>
    <w:rsid w:val="000152B2"/>
    <w:rsid w:val="0001696E"/>
    <w:rsid w:val="00025CB0"/>
    <w:rsid w:val="0003058B"/>
    <w:rsid w:val="00033F16"/>
    <w:rsid w:val="00034666"/>
    <w:rsid w:val="00040E7A"/>
    <w:rsid w:val="0004149E"/>
    <w:rsid w:val="00042B38"/>
    <w:rsid w:val="00044E5B"/>
    <w:rsid w:val="000467BE"/>
    <w:rsid w:val="00046DFF"/>
    <w:rsid w:val="0005195D"/>
    <w:rsid w:val="000553C1"/>
    <w:rsid w:val="000560B1"/>
    <w:rsid w:val="00056B29"/>
    <w:rsid w:val="00056CB3"/>
    <w:rsid w:val="00063B91"/>
    <w:rsid w:val="00064423"/>
    <w:rsid w:val="000663E0"/>
    <w:rsid w:val="00070062"/>
    <w:rsid w:val="00072C71"/>
    <w:rsid w:val="00077381"/>
    <w:rsid w:val="00082B46"/>
    <w:rsid w:val="000926E2"/>
    <w:rsid w:val="00095D6B"/>
    <w:rsid w:val="000A1723"/>
    <w:rsid w:val="000A5BF4"/>
    <w:rsid w:val="000A6939"/>
    <w:rsid w:val="000A7355"/>
    <w:rsid w:val="000B0025"/>
    <w:rsid w:val="000B2E7C"/>
    <w:rsid w:val="000C194A"/>
    <w:rsid w:val="000C5E59"/>
    <w:rsid w:val="000D413F"/>
    <w:rsid w:val="000D6B73"/>
    <w:rsid w:val="000E51BB"/>
    <w:rsid w:val="000E720A"/>
    <w:rsid w:val="000F2255"/>
    <w:rsid w:val="000F7F58"/>
    <w:rsid w:val="001002E8"/>
    <w:rsid w:val="00100749"/>
    <w:rsid w:val="00102ED8"/>
    <w:rsid w:val="001041A7"/>
    <w:rsid w:val="00106DA5"/>
    <w:rsid w:val="00107424"/>
    <w:rsid w:val="00107A33"/>
    <w:rsid w:val="001105F2"/>
    <w:rsid w:val="00110A60"/>
    <w:rsid w:val="00111213"/>
    <w:rsid w:val="0011151C"/>
    <w:rsid w:val="00112E72"/>
    <w:rsid w:val="001141FA"/>
    <w:rsid w:val="00114E33"/>
    <w:rsid w:val="00116AE2"/>
    <w:rsid w:val="00117297"/>
    <w:rsid w:val="001205E9"/>
    <w:rsid w:val="00121961"/>
    <w:rsid w:val="001224FF"/>
    <w:rsid w:val="00122574"/>
    <w:rsid w:val="0012262A"/>
    <w:rsid w:val="00124186"/>
    <w:rsid w:val="00126A9C"/>
    <w:rsid w:val="001305FA"/>
    <w:rsid w:val="0013136B"/>
    <w:rsid w:val="00143BC9"/>
    <w:rsid w:val="0014466A"/>
    <w:rsid w:val="001500EE"/>
    <w:rsid w:val="001555BE"/>
    <w:rsid w:val="00156C13"/>
    <w:rsid w:val="00157CA7"/>
    <w:rsid w:val="00160E95"/>
    <w:rsid w:val="00163EDA"/>
    <w:rsid w:val="00165069"/>
    <w:rsid w:val="00165837"/>
    <w:rsid w:val="00166E86"/>
    <w:rsid w:val="001706C2"/>
    <w:rsid w:val="0017299B"/>
    <w:rsid w:val="00177DED"/>
    <w:rsid w:val="00187BB8"/>
    <w:rsid w:val="00191440"/>
    <w:rsid w:val="0019678B"/>
    <w:rsid w:val="001A07B8"/>
    <w:rsid w:val="001A2882"/>
    <w:rsid w:val="001A5397"/>
    <w:rsid w:val="001A6D7F"/>
    <w:rsid w:val="001A7AAA"/>
    <w:rsid w:val="001B0532"/>
    <w:rsid w:val="001B46F5"/>
    <w:rsid w:val="001B5B8F"/>
    <w:rsid w:val="001B6BC6"/>
    <w:rsid w:val="001C03B4"/>
    <w:rsid w:val="001C1212"/>
    <w:rsid w:val="001C32E0"/>
    <w:rsid w:val="001C3C08"/>
    <w:rsid w:val="001D12D6"/>
    <w:rsid w:val="001D30AE"/>
    <w:rsid w:val="001D46EC"/>
    <w:rsid w:val="001D763D"/>
    <w:rsid w:val="001E05DC"/>
    <w:rsid w:val="001E11C5"/>
    <w:rsid w:val="001E3C6F"/>
    <w:rsid w:val="001F039B"/>
    <w:rsid w:val="001F0997"/>
    <w:rsid w:val="001F13E1"/>
    <w:rsid w:val="001F2650"/>
    <w:rsid w:val="001F2C00"/>
    <w:rsid w:val="001F2DBB"/>
    <w:rsid w:val="00200C3E"/>
    <w:rsid w:val="00202191"/>
    <w:rsid w:val="00206F4F"/>
    <w:rsid w:val="00210C18"/>
    <w:rsid w:val="00212C07"/>
    <w:rsid w:val="002203BB"/>
    <w:rsid w:val="00223890"/>
    <w:rsid w:val="00223B1C"/>
    <w:rsid w:val="002272BC"/>
    <w:rsid w:val="0023158E"/>
    <w:rsid w:val="00237F78"/>
    <w:rsid w:val="0024019E"/>
    <w:rsid w:val="00244EC2"/>
    <w:rsid w:val="002469A4"/>
    <w:rsid w:val="00255705"/>
    <w:rsid w:val="00256005"/>
    <w:rsid w:val="002602B1"/>
    <w:rsid w:val="002645BC"/>
    <w:rsid w:val="002647A8"/>
    <w:rsid w:val="00266B8E"/>
    <w:rsid w:val="00266D25"/>
    <w:rsid w:val="002728DB"/>
    <w:rsid w:val="0027638E"/>
    <w:rsid w:val="002763A6"/>
    <w:rsid w:val="002802A3"/>
    <w:rsid w:val="002838B5"/>
    <w:rsid w:val="002850D9"/>
    <w:rsid w:val="00285BE8"/>
    <w:rsid w:val="002868C1"/>
    <w:rsid w:val="00291FBA"/>
    <w:rsid w:val="00292B84"/>
    <w:rsid w:val="00293A9D"/>
    <w:rsid w:val="002A5C9B"/>
    <w:rsid w:val="002B4BFB"/>
    <w:rsid w:val="002B5F44"/>
    <w:rsid w:val="002B6193"/>
    <w:rsid w:val="002B65B3"/>
    <w:rsid w:val="002C5527"/>
    <w:rsid w:val="002C7A87"/>
    <w:rsid w:val="002D28B7"/>
    <w:rsid w:val="002E3438"/>
    <w:rsid w:val="002E4EA3"/>
    <w:rsid w:val="002E647A"/>
    <w:rsid w:val="002F0DE8"/>
    <w:rsid w:val="002F1772"/>
    <w:rsid w:val="002F586F"/>
    <w:rsid w:val="002F5B47"/>
    <w:rsid w:val="002F75B1"/>
    <w:rsid w:val="00300A51"/>
    <w:rsid w:val="003023DB"/>
    <w:rsid w:val="003031AE"/>
    <w:rsid w:val="003045FA"/>
    <w:rsid w:val="00313E66"/>
    <w:rsid w:val="00322BDF"/>
    <w:rsid w:val="0033354B"/>
    <w:rsid w:val="003356F7"/>
    <w:rsid w:val="003379AD"/>
    <w:rsid w:val="00343E9C"/>
    <w:rsid w:val="00350AA6"/>
    <w:rsid w:val="00352498"/>
    <w:rsid w:val="00360E83"/>
    <w:rsid w:val="00360E88"/>
    <w:rsid w:val="0036540F"/>
    <w:rsid w:val="00370612"/>
    <w:rsid w:val="00373119"/>
    <w:rsid w:val="003737E4"/>
    <w:rsid w:val="00376AF4"/>
    <w:rsid w:val="00385F01"/>
    <w:rsid w:val="00385F25"/>
    <w:rsid w:val="00387227"/>
    <w:rsid w:val="003903F7"/>
    <w:rsid w:val="00390639"/>
    <w:rsid w:val="00392297"/>
    <w:rsid w:val="00392D6E"/>
    <w:rsid w:val="00395AE5"/>
    <w:rsid w:val="00396915"/>
    <w:rsid w:val="003A03D2"/>
    <w:rsid w:val="003A1D57"/>
    <w:rsid w:val="003A47B2"/>
    <w:rsid w:val="003A5EF7"/>
    <w:rsid w:val="003A7ADE"/>
    <w:rsid w:val="003A7DC5"/>
    <w:rsid w:val="003B22BD"/>
    <w:rsid w:val="003C2456"/>
    <w:rsid w:val="003C406D"/>
    <w:rsid w:val="003D00E5"/>
    <w:rsid w:val="003D19DE"/>
    <w:rsid w:val="003D4337"/>
    <w:rsid w:val="003D6020"/>
    <w:rsid w:val="003D7774"/>
    <w:rsid w:val="003E564C"/>
    <w:rsid w:val="003F0EB0"/>
    <w:rsid w:val="003F2EAB"/>
    <w:rsid w:val="003F3725"/>
    <w:rsid w:val="003F74D3"/>
    <w:rsid w:val="00401D3C"/>
    <w:rsid w:val="00402D30"/>
    <w:rsid w:val="004059F3"/>
    <w:rsid w:val="004070B4"/>
    <w:rsid w:val="004156A8"/>
    <w:rsid w:val="00421071"/>
    <w:rsid w:val="004234AA"/>
    <w:rsid w:val="0042783C"/>
    <w:rsid w:val="0043128D"/>
    <w:rsid w:val="0043367B"/>
    <w:rsid w:val="00437609"/>
    <w:rsid w:val="00443A92"/>
    <w:rsid w:val="00451877"/>
    <w:rsid w:val="004520F8"/>
    <w:rsid w:val="004527C2"/>
    <w:rsid w:val="00453DA2"/>
    <w:rsid w:val="0045429A"/>
    <w:rsid w:val="00454C73"/>
    <w:rsid w:val="00460483"/>
    <w:rsid w:val="0046481D"/>
    <w:rsid w:val="00472B2E"/>
    <w:rsid w:val="00475A86"/>
    <w:rsid w:val="00475A9F"/>
    <w:rsid w:val="004762D0"/>
    <w:rsid w:val="004779EC"/>
    <w:rsid w:val="00482D2A"/>
    <w:rsid w:val="00486AEE"/>
    <w:rsid w:val="004925B5"/>
    <w:rsid w:val="0049750A"/>
    <w:rsid w:val="00497D7B"/>
    <w:rsid w:val="004A35B9"/>
    <w:rsid w:val="004B1598"/>
    <w:rsid w:val="004B1E52"/>
    <w:rsid w:val="004B7C2A"/>
    <w:rsid w:val="004C2979"/>
    <w:rsid w:val="004C6235"/>
    <w:rsid w:val="004D28CC"/>
    <w:rsid w:val="004D6F15"/>
    <w:rsid w:val="004E0872"/>
    <w:rsid w:val="004E41B9"/>
    <w:rsid w:val="004F2B15"/>
    <w:rsid w:val="004F58CE"/>
    <w:rsid w:val="004F6AA3"/>
    <w:rsid w:val="004F7CCB"/>
    <w:rsid w:val="00505C48"/>
    <w:rsid w:val="0050755F"/>
    <w:rsid w:val="00512D87"/>
    <w:rsid w:val="0051495F"/>
    <w:rsid w:val="005153C6"/>
    <w:rsid w:val="00516C68"/>
    <w:rsid w:val="00517E8C"/>
    <w:rsid w:val="0052074A"/>
    <w:rsid w:val="0052222A"/>
    <w:rsid w:val="00523F33"/>
    <w:rsid w:val="00526B60"/>
    <w:rsid w:val="005348D1"/>
    <w:rsid w:val="00536D01"/>
    <w:rsid w:val="00543E3E"/>
    <w:rsid w:val="005445BE"/>
    <w:rsid w:val="0054475C"/>
    <w:rsid w:val="005450CE"/>
    <w:rsid w:val="00545459"/>
    <w:rsid w:val="005455EF"/>
    <w:rsid w:val="005469B3"/>
    <w:rsid w:val="00552495"/>
    <w:rsid w:val="005529F5"/>
    <w:rsid w:val="005539A2"/>
    <w:rsid w:val="00555132"/>
    <w:rsid w:val="00557D0C"/>
    <w:rsid w:val="005614CB"/>
    <w:rsid w:val="00563293"/>
    <w:rsid w:val="0057068A"/>
    <w:rsid w:val="0057143D"/>
    <w:rsid w:val="005737D1"/>
    <w:rsid w:val="0057400F"/>
    <w:rsid w:val="005757E5"/>
    <w:rsid w:val="0057584A"/>
    <w:rsid w:val="00575B8B"/>
    <w:rsid w:val="00580428"/>
    <w:rsid w:val="005814A7"/>
    <w:rsid w:val="005828BC"/>
    <w:rsid w:val="00583DF0"/>
    <w:rsid w:val="00591F07"/>
    <w:rsid w:val="00596D18"/>
    <w:rsid w:val="005A088A"/>
    <w:rsid w:val="005A1BC9"/>
    <w:rsid w:val="005A2E6B"/>
    <w:rsid w:val="005A6ED2"/>
    <w:rsid w:val="005A7705"/>
    <w:rsid w:val="005B35A4"/>
    <w:rsid w:val="005B3F02"/>
    <w:rsid w:val="005B41ED"/>
    <w:rsid w:val="005B4F58"/>
    <w:rsid w:val="005B54FA"/>
    <w:rsid w:val="005C0962"/>
    <w:rsid w:val="005C122C"/>
    <w:rsid w:val="005D0E1A"/>
    <w:rsid w:val="005D7873"/>
    <w:rsid w:val="005E2C67"/>
    <w:rsid w:val="005E43BD"/>
    <w:rsid w:val="005E6423"/>
    <w:rsid w:val="005F04A5"/>
    <w:rsid w:val="005F6AEB"/>
    <w:rsid w:val="006015E1"/>
    <w:rsid w:val="00601AD7"/>
    <w:rsid w:val="00603B85"/>
    <w:rsid w:val="0060447A"/>
    <w:rsid w:val="006051F1"/>
    <w:rsid w:val="00613731"/>
    <w:rsid w:val="00615FE4"/>
    <w:rsid w:val="0061649C"/>
    <w:rsid w:val="006170F4"/>
    <w:rsid w:val="006206A0"/>
    <w:rsid w:val="00620D54"/>
    <w:rsid w:val="006229EC"/>
    <w:rsid w:val="0062394F"/>
    <w:rsid w:val="006260BE"/>
    <w:rsid w:val="006264CA"/>
    <w:rsid w:val="00627271"/>
    <w:rsid w:val="00630A3E"/>
    <w:rsid w:val="00630EA2"/>
    <w:rsid w:val="00631245"/>
    <w:rsid w:val="006340F5"/>
    <w:rsid w:val="006364DE"/>
    <w:rsid w:val="0063710F"/>
    <w:rsid w:val="00642341"/>
    <w:rsid w:val="0064409E"/>
    <w:rsid w:val="00646788"/>
    <w:rsid w:val="006471E4"/>
    <w:rsid w:val="006476E8"/>
    <w:rsid w:val="006504C4"/>
    <w:rsid w:val="006555F8"/>
    <w:rsid w:val="00656220"/>
    <w:rsid w:val="00661184"/>
    <w:rsid w:val="00661A0F"/>
    <w:rsid w:val="006646F2"/>
    <w:rsid w:val="006665A8"/>
    <w:rsid w:val="0066705E"/>
    <w:rsid w:val="006745F8"/>
    <w:rsid w:val="006766B4"/>
    <w:rsid w:val="00677F27"/>
    <w:rsid w:val="006800CB"/>
    <w:rsid w:val="00682A70"/>
    <w:rsid w:val="00685C9B"/>
    <w:rsid w:val="006868CE"/>
    <w:rsid w:val="006870C4"/>
    <w:rsid w:val="006874A3"/>
    <w:rsid w:val="00690D2C"/>
    <w:rsid w:val="0069132E"/>
    <w:rsid w:val="00692C05"/>
    <w:rsid w:val="00693031"/>
    <w:rsid w:val="00696621"/>
    <w:rsid w:val="00697122"/>
    <w:rsid w:val="006A354B"/>
    <w:rsid w:val="006A3E62"/>
    <w:rsid w:val="006A56B3"/>
    <w:rsid w:val="006A743A"/>
    <w:rsid w:val="006B30D6"/>
    <w:rsid w:val="006B6961"/>
    <w:rsid w:val="006C0CAD"/>
    <w:rsid w:val="006C7EDF"/>
    <w:rsid w:val="006D2318"/>
    <w:rsid w:val="006D277E"/>
    <w:rsid w:val="006D4C15"/>
    <w:rsid w:val="006D5928"/>
    <w:rsid w:val="006D7314"/>
    <w:rsid w:val="006E0164"/>
    <w:rsid w:val="006E0293"/>
    <w:rsid w:val="006E07C9"/>
    <w:rsid w:val="006E1A03"/>
    <w:rsid w:val="006E202C"/>
    <w:rsid w:val="006E367E"/>
    <w:rsid w:val="006E5E48"/>
    <w:rsid w:val="006F1468"/>
    <w:rsid w:val="006F20E9"/>
    <w:rsid w:val="006F2FFF"/>
    <w:rsid w:val="0070630D"/>
    <w:rsid w:val="007077B0"/>
    <w:rsid w:val="007132EE"/>
    <w:rsid w:val="00713E18"/>
    <w:rsid w:val="00716E58"/>
    <w:rsid w:val="007207DA"/>
    <w:rsid w:val="007244DB"/>
    <w:rsid w:val="00725FE1"/>
    <w:rsid w:val="0072785B"/>
    <w:rsid w:val="00727977"/>
    <w:rsid w:val="00730389"/>
    <w:rsid w:val="0073079D"/>
    <w:rsid w:val="00731A9D"/>
    <w:rsid w:val="00732E00"/>
    <w:rsid w:val="007353BB"/>
    <w:rsid w:val="00737CA0"/>
    <w:rsid w:val="007412FA"/>
    <w:rsid w:val="007428B1"/>
    <w:rsid w:val="00744D48"/>
    <w:rsid w:val="00754B02"/>
    <w:rsid w:val="007566E4"/>
    <w:rsid w:val="00756EA8"/>
    <w:rsid w:val="00762399"/>
    <w:rsid w:val="007672B1"/>
    <w:rsid w:val="007728BA"/>
    <w:rsid w:val="007752C3"/>
    <w:rsid w:val="0077605A"/>
    <w:rsid w:val="00781AB3"/>
    <w:rsid w:val="00782668"/>
    <w:rsid w:val="007839D4"/>
    <w:rsid w:val="007858B0"/>
    <w:rsid w:val="00785E7C"/>
    <w:rsid w:val="00790745"/>
    <w:rsid w:val="00792039"/>
    <w:rsid w:val="007950AE"/>
    <w:rsid w:val="00795B0B"/>
    <w:rsid w:val="00796D8D"/>
    <w:rsid w:val="00797865"/>
    <w:rsid w:val="007A4FA8"/>
    <w:rsid w:val="007A77D1"/>
    <w:rsid w:val="007B1430"/>
    <w:rsid w:val="007B52CE"/>
    <w:rsid w:val="007B5577"/>
    <w:rsid w:val="007B5D6B"/>
    <w:rsid w:val="007B76F6"/>
    <w:rsid w:val="007C0315"/>
    <w:rsid w:val="007C21E4"/>
    <w:rsid w:val="007C70CB"/>
    <w:rsid w:val="007C7DBD"/>
    <w:rsid w:val="007D39B4"/>
    <w:rsid w:val="007D4982"/>
    <w:rsid w:val="007D5AA8"/>
    <w:rsid w:val="007D70FB"/>
    <w:rsid w:val="007E12DB"/>
    <w:rsid w:val="007E14B6"/>
    <w:rsid w:val="007E1CD1"/>
    <w:rsid w:val="007E1D32"/>
    <w:rsid w:val="007E23E8"/>
    <w:rsid w:val="007E2DFA"/>
    <w:rsid w:val="007E6DDD"/>
    <w:rsid w:val="007F222C"/>
    <w:rsid w:val="007F2702"/>
    <w:rsid w:val="007F3A34"/>
    <w:rsid w:val="007F5535"/>
    <w:rsid w:val="007F676F"/>
    <w:rsid w:val="007F7336"/>
    <w:rsid w:val="008025E6"/>
    <w:rsid w:val="00805176"/>
    <w:rsid w:val="00806F18"/>
    <w:rsid w:val="00812FED"/>
    <w:rsid w:val="0081776B"/>
    <w:rsid w:val="008179A3"/>
    <w:rsid w:val="00821FFC"/>
    <w:rsid w:val="00834267"/>
    <w:rsid w:val="00835C16"/>
    <w:rsid w:val="008408C0"/>
    <w:rsid w:val="008455F1"/>
    <w:rsid w:val="008505F7"/>
    <w:rsid w:val="00850BB9"/>
    <w:rsid w:val="00850ED0"/>
    <w:rsid w:val="0085234E"/>
    <w:rsid w:val="00853D01"/>
    <w:rsid w:val="00855175"/>
    <w:rsid w:val="008611C7"/>
    <w:rsid w:val="008623FA"/>
    <w:rsid w:val="0086533C"/>
    <w:rsid w:val="008654AF"/>
    <w:rsid w:val="00865749"/>
    <w:rsid w:val="008675AC"/>
    <w:rsid w:val="00876BD3"/>
    <w:rsid w:val="008774A6"/>
    <w:rsid w:val="00882219"/>
    <w:rsid w:val="00883A2C"/>
    <w:rsid w:val="008848CA"/>
    <w:rsid w:val="00885BD8"/>
    <w:rsid w:val="00885BFE"/>
    <w:rsid w:val="0088666E"/>
    <w:rsid w:val="008879EE"/>
    <w:rsid w:val="0089023D"/>
    <w:rsid w:val="00891DDC"/>
    <w:rsid w:val="00894E24"/>
    <w:rsid w:val="008A0E49"/>
    <w:rsid w:val="008A1B46"/>
    <w:rsid w:val="008A2A74"/>
    <w:rsid w:val="008A5A37"/>
    <w:rsid w:val="008A6809"/>
    <w:rsid w:val="008A7C03"/>
    <w:rsid w:val="008B458A"/>
    <w:rsid w:val="008B55D1"/>
    <w:rsid w:val="008B5BCC"/>
    <w:rsid w:val="008B7FDA"/>
    <w:rsid w:val="008C38AD"/>
    <w:rsid w:val="008C49AE"/>
    <w:rsid w:val="008C722F"/>
    <w:rsid w:val="008D577F"/>
    <w:rsid w:val="008D584B"/>
    <w:rsid w:val="008D7D63"/>
    <w:rsid w:val="008E2A94"/>
    <w:rsid w:val="008E2F3B"/>
    <w:rsid w:val="008E35AA"/>
    <w:rsid w:val="008E532C"/>
    <w:rsid w:val="008E5896"/>
    <w:rsid w:val="008F655B"/>
    <w:rsid w:val="008F679B"/>
    <w:rsid w:val="009002F0"/>
    <w:rsid w:val="009003BB"/>
    <w:rsid w:val="009016E4"/>
    <w:rsid w:val="009052F1"/>
    <w:rsid w:val="00910466"/>
    <w:rsid w:val="00910504"/>
    <w:rsid w:val="00911755"/>
    <w:rsid w:val="00911945"/>
    <w:rsid w:val="0091674B"/>
    <w:rsid w:val="009169F0"/>
    <w:rsid w:val="009174DC"/>
    <w:rsid w:val="0092083D"/>
    <w:rsid w:val="009227CE"/>
    <w:rsid w:val="0092312E"/>
    <w:rsid w:val="00923C55"/>
    <w:rsid w:val="00924601"/>
    <w:rsid w:val="00924B44"/>
    <w:rsid w:val="00933047"/>
    <w:rsid w:val="00933572"/>
    <w:rsid w:val="009341C8"/>
    <w:rsid w:val="00934404"/>
    <w:rsid w:val="00936438"/>
    <w:rsid w:val="009413B0"/>
    <w:rsid w:val="00941665"/>
    <w:rsid w:val="0094202D"/>
    <w:rsid w:val="0094752E"/>
    <w:rsid w:val="00953A86"/>
    <w:rsid w:val="00953AC4"/>
    <w:rsid w:val="00956FDC"/>
    <w:rsid w:val="00957336"/>
    <w:rsid w:val="00957968"/>
    <w:rsid w:val="00962513"/>
    <w:rsid w:val="00962CD5"/>
    <w:rsid w:val="00965DE0"/>
    <w:rsid w:val="00966758"/>
    <w:rsid w:val="0096738A"/>
    <w:rsid w:val="0096750D"/>
    <w:rsid w:val="0096771A"/>
    <w:rsid w:val="0097328B"/>
    <w:rsid w:val="009817BC"/>
    <w:rsid w:val="00981FE6"/>
    <w:rsid w:val="009851C4"/>
    <w:rsid w:val="00985678"/>
    <w:rsid w:val="009A1CC2"/>
    <w:rsid w:val="009A2641"/>
    <w:rsid w:val="009A2AE2"/>
    <w:rsid w:val="009A3699"/>
    <w:rsid w:val="009A42C7"/>
    <w:rsid w:val="009A7E22"/>
    <w:rsid w:val="009B04F7"/>
    <w:rsid w:val="009B0516"/>
    <w:rsid w:val="009B0E0B"/>
    <w:rsid w:val="009B6B18"/>
    <w:rsid w:val="009C2EF3"/>
    <w:rsid w:val="009C436C"/>
    <w:rsid w:val="009C5A83"/>
    <w:rsid w:val="009C6598"/>
    <w:rsid w:val="009D0A09"/>
    <w:rsid w:val="009D2C42"/>
    <w:rsid w:val="009E262A"/>
    <w:rsid w:val="009E6213"/>
    <w:rsid w:val="009F744F"/>
    <w:rsid w:val="009F790C"/>
    <w:rsid w:val="00A02090"/>
    <w:rsid w:val="00A048C1"/>
    <w:rsid w:val="00A05FA4"/>
    <w:rsid w:val="00A0694D"/>
    <w:rsid w:val="00A10CBC"/>
    <w:rsid w:val="00A13EF1"/>
    <w:rsid w:val="00A15DFC"/>
    <w:rsid w:val="00A25552"/>
    <w:rsid w:val="00A25E42"/>
    <w:rsid w:val="00A26645"/>
    <w:rsid w:val="00A266A4"/>
    <w:rsid w:val="00A321BE"/>
    <w:rsid w:val="00A3710D"/>
    <w:rsid w:val="00A37221"/>
    <w:rsid w:val="00A377B2"/>
    <w:rsid w:val="00A414BC"/>
    <w:rsid w:val="00A43EBB"/>
    <w:rsid w:val="00A455E1"/>
    <w:rsid w:val="00A46419"/>
    <w:rsid w:val="00A46514"/>
    <w:rsid w:val="00A50F06"/>
    <w:rsid w:val="00A51CF4"/>
    <w:rsid w:val="00A55FF9"/>
    <w:rsid w:val="00A62CA7"/>
    <w:rsid w:val="00A6634C"/>
    <w:rsid w:val="00A67028"/>
    <w:rsid w:val="00A710C9"/>
    <w:rsid w:val="00A73539"/>
    <w:rsid w:val="00A73F64"/>
    <w:rsid w:val="00A749F0"/>
    <w:rsid w:val="00A75AD5"/>
    <w:rsid w:val="00A75AFC"/>
    <w:rsid w:val="00A808EF"/>
    <w:rsid w:val="00A86F88"/>
    <w:rsid w:val="00A87265"/>
    <w:rsid w:val="00A879F9"/>
    <w:rsid w:val="00A92C1E"/>
    <w:rsid w:val="00AA0C4C"/>
    <w:rsid w:val="00AA12D2"/>
    <w:rsid w:val="00AA1C78"/>
    <w:rsid w:val="00AB23C0"/>
    <w:rsid w:val="00AB4E5B"/>
    <w:rsid w:val="00AB643C"/>
    <w:rsid w:val="00AB7234"/>
    <w:rsid w:val="00AC366E"/>
    <w:rsid w:val="00AC69C7"/>
    <w:rsid w:val="00AD111A"/>
    <w:rsid w:val="00AD175D"/>
    <w:rsid w:val="00AD1C73"/>
    <w:rsid w:val="00AD1FCA"/>
    <w:rsid w:val="00AD2BE0"/>
    <w:rsid w:val="00AD3DEC"/>
    <w:rsid w:val="00AD4B44"/>
    <w:rsid w:val="00AD5576"/>
    <w:rsid w:val="00AD563A"/>
    <w:rsid w:val="00AE02BD"/>
    <w:rsid w:val="00AE1575"/>
    <w:rsid w:val="00AE19F0"/>
    <w:rsid w:val="00AE2E7F"/>
    <w:rsid w:val="00AF54B4"/>
    <w:rsid w:val="00B01E21"/>
    <w:rsid w:val="00B03E4B"/>
    <w:rsid w:val="00B05A6F"/>
    <w:rsid w:val="00B123F4"/>
    <w:rsid w:val="00B1292B"/>
    <w:rsid w:val="00B13FE8"/>
    <w:rsid w:val="00B147D9"/>
    <w:rsid w:val="00B21973"/>
    <w:rsid w:val="00B229DF"/>
    <w:rsid w:val="00B22EDC"/>
    <w:rsid w:val="00B2657D"/>
    <w:rsid w:val="00B26C76"/>
    <w:rsid w:val="00B324C8"/>
    <w:rsid w:val="00B335B0"/>
    <w:rsid w:val="00B35967"/>
    <w:rsid w:val="00B40811"/>
    <w:rsid w:val="00B45E10"/>
    <w:rsid w:val="00B4646A"/>
    <w:rsid w:val="00B46B2B"/>
    <w:rsid w:val="00B46C2C"/>
    <w:rsid w:val="00B534E9"/>
    <w:rsid w:val="00B60713"/>
    <w:rsid w:val="00B63562"/>
    <w:rsid w:val="00B66F97"/>
    <w:rsid w:val="00B6706B"/>
    <w:rsid w:val="00B70008"/>
    <w:rsid w:val="00B71B56"/>
    <w:rsid w:val="00B736F2"/>
    <w:rsid w:val="00B828E3"/>
    <w:rsid w:val="00B845E4"/>
    <w:rsid w:val="00B87F03"/>
    <w:rsid w:val="00B941B8"/>
    <w:rsid w:val="00B94AEE"/>
    <w:rsid w:val="00BA1C54"/>
    <w:rsid w:val="00BA265D"/>
    <w:rsid w:val="00BA5D29"/>
    <w:rsid w:val="00BB00C1"/>
    <w:rsid w:val="00BB524A"/>
    <w:rsid w:val="00BB6B75"/>
    <w:rsid w:val="00BC132A"/>
    <w:rsid w:val="00BC13D3"/>
    <w:rsid w:val="00BC4524"/>
    <w:rsid w:val="00BC5104"/>
    <w:rsid w:val="00BC61E9"/>
    <w:rsid w:val="00BD04FF"/>
    <w:rsid w:val="00BD6856"/>
    <w:rsid w:val="00BD68EA"/>
    <w:rsid w:val="00BD6B18"/>
    <w:rsid w:val="00BD7959"/>
    <w:rsid w:val="00BE05C4"/>
    <w:rsid w:val="00BE7937"/>
    <w:rsid w:val="00BF258A"/>
    <w:rsid w:val="00BF6A1C"/>
    <w:rsid w:val="00BF6D88"/>
    <w:rsid w:val="00C010EB"/>
    <w:rsid w:val="00C0230A"/>
    <w:rsid w:val="00C025DF"/>
    <w:rsid w:val="00C03A5D"/>
    <w:rsid w:val="00C133FA"/>
    <w:rsid w:val="00C15CD8"/>
    <w:rsid w:val="00C17595"/>
    <w:rsid w:val="00C2145F"/>
    <w:rsid w:val="00C22424"/>
    <w:rsid w:val="00C2413A"/>
    <w:rsid w:val="00C24194"/>
    <w:rsid w:val="00C241B7"/>
    <w:rsid w:val="00C3083E"/>
    <w:rsid w:val="00C34FAA"/>
    <w:rsid w:val="00C367B4"/>
    <w:rsid w:val="00C421E2"/>
    <w:rsid w:val="00C42492"/>
    <w:rsid w:val="00C43A3C"/>
    <w:rsid w:val="00C44369"/>
    <w:rsid w:val="00C44F98"/>
    <w:rsid w:val="00C56ED8"/>
    <w:rsid w:val="00C6140C"/>
    <w:rsid w:val="00C67D1B"/>
    <w:rsid w:val="00C74FD0"/>
    <w:rsid w:val="00C77A39"/>
    <w:rsid w:val="00C80C34"/>
    <w:rsid w:val="00C8608D"/>
    <w:rsid w:val="00C86D39"/>
    <w:rsid w:val="00C906EE"/>
    <w:rsid w:val="00C918DB"/>
    <w:rsid w:val="00C92956"/>
    <w:rsid w:val="00C93C97"/>
    <w:rsid w:val="00C93D08"/>
    <w:rsid w:val="00C9622F"/>
    <w:rsid w:val="00CA45DE"/>
    <w:rsid w:val="00CA6675"/>
    <w:rsid w:val="00CA69B1"/>
    <w:rsid w:val="00CA6CF2"/>
    <w:rsid w:val="00CB0D43"/>
    <w:rsid w:val="00CB13AF"/>
    <w:rsid w:val="00CB502F"/>
    <w:rsid w:val="00CB5F80"/>
    <w:rsid w:val="00CB69C9"/>
    <w:rsid w:val="00CC1E56"/>
    <w:rsid w:val="00CC2302"/>
    <w:rsid w:val="00CC2A46"/>
    <w:rsid w:val="00CC2A62"/>
    <w:rsid w:val="00CC5B2A"/>
    <w:rsid w:val="00CD17FB"/>
    <w:rsid w:val="00CD5E64"/>
    <w:rsid w:val="00CE06EF"/>
    <w:rsid w:val="00CE1A97"/>
    <w:rsid w:val="00CE2C67"/>
    <w:rsid w:val="00CE4229"/>
    <w:rsid w:val="00CE60C1"/>
    <w:rsid w:val="00CF19C2"/>
    <w:rsid w:val="00CF6F2D"/>
    <w:rsid w:val="00CF75A3"/>
    <w:rsid w:val="00D000EF"/>
    <w:rsid w:val="00D06413"/>
    <w:rsid w:val="00D06B39"/>
    <w:rsid w:val="00D113F1"/>
    <w:rsid w:val="00D116B3"/>
    <w:rsid w:val="00D12487"/>
    <w:rsid w:val="00D12BFB"/>
    <w:rsid w:val="00D178C1"/>
    <w:rsid w:val="00D17EC5"/>
    <w:rsid w:val="00D3202F"/>
    <w:rsid w:val="00D32791"/>
    <w:rsid w:val="00D34E01"/>
    <w:rsid w:val="00D3604D"/>
    <w:rsid w:val="00D363D2"/>
    <w:rsid w:val="00D36FEA"/>
    <w:rsid w:val="00D40452"/>
    <w:rsid w:val="00D44D38"/>
    <w:rsid w:val="00D54FAF"/>
    <w:rsid w:val="00D73500"/>
    <w:rsid w:val="00D7443A"/>
    <w:rsid w:val="00D74E10"/>
    <w:rsid w:val="00D768EE"/>
    <w:rsid w:val="00D8299B"/>
    <w:rsid w:val="00D85645"/>
    <w:rsid w:val="00D9346B"/>
    <w:rsid w:val="00D936A7"/>
    <w:rsid w:val="00D95BB6"/>
    <w:rsid w:val="00D96685"/>
    <w:rsid w:val="00DA1908"/>
    <w:rsid w:val="00DA44B3"/>
    <w:rsid w:val="00DB288D"/>
    <w:rsid w:val="00DB3825"/>
    <w:rsid w:val="00DB6A53"/>
    <w:rsid w:val="00DC0FBB"/>
    <w:rsid w:val="00DC2D7C"/>
    <w:rsid w:val="00DC3D19"/>
    <w:rsid w:val="00DC4B89"/>
    <w:rsid w:val="00DC6F25"/>
    <w:rsid w:val="00DD02E9"/>
    <w:rsid w:val="00DD1BB3"/>
    <w:rsid w:val="00DD28C6"/>
    <w:rsid w:val="00DD3C86"/>
    <w:rsid w:val="00DD5C5A"/>
    <w:rsid w:val="00DE339E"/>
    <w:rsid w:val="00DE408B"/>
    <w:rsid w:val="00DE4ABC"/>
    <w:rsid w:val="00DF09F6"/>
    <w:rsid w:val="00DF24B0"/>
    <w:rsid w:val="00DF5074"/>
    <w:rsid w:val="00DF6FDE"/>
    <w:rsid w:val="00DF7BE0"/>
    <w:rsid w:val="00E02BBD"/>
    <w:rsid w:val="00E04F58"/>
    <w:rsid w:val="00E141A4"/>
    <w:rsid w:val="00E16231"/>
    <w:rsid w:val="00E20787"/>
    <w:rsid w:val="00E22F0C"/>
    <w:rsid w:val="00E25524"/>
    <w:rsid w:val="00E27351"/>
    <w:rsid w:val="00E3103B"/>
    <w:rsid w:val="00E341E9"/>
    <w:rsid w:val="00E342EE"/>
    <w:rsid w:val="00E34301"/>
    <w:rsid w:val="00E3501C"/>
    <w:rsid w:val="00E35079"/>
    <w:rsid w:val="00E41EA4"/>
    <w:rsid w:val="00E46249"/>
    <w:rsid w:val="00E50E58"/>
    <w:rsid w:val="00E51138"/>
    <w:rsid w:val="00E52E72"/>
    <w:rsid w:val="00E54689"/>
    <w:rsid w:val="00E607AC"/>
    <w:rsid w:val="00E6354F"/>
    <w:rsid w:val="00E641ED"/>
    <w:rsid w:val="00E66868"/>
    <w:rsid w:val="00E7081F"/>
    <w:rsid w:val="00E7082E"/>
    <w:rsid w:val="00E72462"/>
    <w:rsid w:val="00E72C11"/>
    <w:rsid w:val="00E75D8A"/>
    <w:rsid w:val="00E76086"/>
    <w:rsid w:val="00E82193"/>
    <w:rsid w:val="00E82BC2"/>
    <w:rsid w:val="00E844FB"/>
    <w:rsid w:val="00E84FE0"/>
    <w:rsid w:val="00EA7DEE"/>
    <w:rsid w:val="00EB5686"/>
    <w:rsid w:val="00EC2563"/>
    <w:rsid w:val="00EC39D6"/>
    <w:rsid w:val="00EC67F7"/>
    <w:rsid w:val="00EC7FF8"/>
    <w:rsid w:val="00ED21AD"/>
    <w:rsid w:val="00ED3223"/>
    <w:rsid w:val="00ED707F"/>
    <w:rsid w:val="00EE2F53"/>
    <w:rsid w:val="00EE531A"/>
    <w:rsid w:val="00EE7885"/>
    <w:rsid w:val="00EF05AA"/>
    <w:rsid w:val="00EF2258"/>
    <w:rsid w:val="00EF3CC2"/>
    <w:rsid w:val="00EF3F37"/>
    <w:rsid w:val="00EF4266"/>
    <w:rsid w:val="00F01212"/>
    <w:rsid w:val="00F05019"/>
    <w:rsid w:val="00F057B2"/>
    <w:rsid w:val="00F063F9"/>
    <w:rsid w:val="00F06515"/>
    <w:rsid w:val="00F1276E"/>
    <w:rsid w:val="00F15C56"/>
    <w:rsid w:val="00F165AA"/>
    <w:rsid w:val="00F2126F"/>
    <w:rsid w:val="00F2496F"/>
    <w:rsid w:val="00F262C8"/>
    <w:rsid w:val="00F30B36"/>
    <w:rsid w:val="00F30D5A"/>
    <w:rsid w:val="00F33A37"/>
    <w:rsid w:val="00F33AED"/>
    <w:rsid w:val="00F35A4A"/>
    <w:rsid w:val="00F366D6"/>
    <w:rsid w:val="00F4025E"/>
    <w:rsid w:val="00F452D9"/>
    <w:rsid w:val="00F464F6"/>
    <w:rsid w:val="00F50C70"/>
    <w:rsid w:val="00F52B45"/>
    <w:rsid w:val="00F5687F"/>
    <w:rsid w:val="00F56DB9"/>
    <w:rsid w:val="00F62D45"/>
    <w:rsid w:val="00F63BB5"/>
    <w:rsid w:val="00F65945"/>
    <w:rsid w:val="00F67499"/>
    <w:rsid w:val="00F701BC"/>
    <w:rsid w:val="00F730D1"/>
    <w:rsid w:val="00F76383"/>
    <w:rsid w:val="00F8012A"/>
    <w:rsid w:val="00F825E4"/>
    <w:rsid w:val="00F838A7"/>
    <w:rsid w:val="00F83E2D"/>
    <w:rsid w:val="00F8781B"/>
    <w:rsid w:val="00F90368"/>
    <w:rsid w:val="00F94C80"/>
    <w:rsid w:val="00F962A8"/>
    <w:rsid w:val="00FA181D"/>
    <w:rsid w:val="00FB36FB"/>
    <w:rsid w:val="00FB559A"/>
    <w:rsid w:val="00FB67D4"/>
    <w:rsid w:val="00FB70DB"/>
    <w:rsid w:val="00FC0EA8"/>
    <w:rsid w:val="00FC2224"/>
    <w:rsid w:val="00FC2C82"/>
    <w:rsid w:val="00FC3C64"/>
    <w:rsid w:val="00FD0DBE"/>
    <w:rsid w:val="00FD0EF3"/>
    <w:rsid w:val="00FD2936"/>
    <w:rsid w:val="00FD583A"/>
    <w:rsid w:val="00FD5A27"/>
    <w:rsid w:val="00FE091F"/>
    <w:rsid w:val="00FE241E"/>
    <w:rsid w:val="00FE5262"/>
    <w:rsid w:val="00FE5A4D"/>
    <w:rsid w:val="00FF48E1"/>
    <w:rsid w:val="00FF661D"/>
    <w:rsid w:val="00FF7E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2485E"/>
  <w15:docId w15:val="{DA3D1244-036D-4261-A9F9-7FE12D27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36"/>
    <w:pPr>
      <w:spacing w:after="0" w:line="240" w:lineRule="auto"/>
    </w:pPr>
    <w:rPr>
      <w:rFonts w:ascii="Times New Roman" w:hAnsi="Times New Roman" w:cs="Times New Roman"/>
      <w:sz w:val="24"/>
      <w:szCs w:val="24"/>
      <w:lang w:eastAsia="en-IN"/>
    </w:rPr>
  </w:style>
  <w:style w:type="paragraph" w:styleId="Heading1">
    <w:name w:val="heading 1"/>
    <w:basedOn w:val="Normal"/>
    <w:next w:val="Normal"/>
    <w:link w:val="Heading1Char"/>
    <w:qFormat/>
    <w:rsid w:val="00957336"/>
    <w:pPr>
      <w:keepNext/>
      <w:jc w:val="center"/>
      <w:outlineLvl w:val="0"/>
    </w:pPr>
    <w:rPr>
      <w:rFonts w:ascii="Arial" w:eastAsia="Times New Roman" w:hAnsi="Arial"/>
      <w:b/>
      <w:bCs/>
      <w:lang w:val="x-none" w:eastAsia="x-none"/>
    </w:rPr>
  </w:style>
  <w:style w:type="paragraph" w:styleId="Heading2">
    <w:name w:val="heading 2"/>
    <w:basedOn w:val="Normal"/>
    <w:next w:val="Normal"/>
    <w:link w:val="Heading2Char"/>
    <w:qFormat/>
    <w:rsid w:val="00957336"/>
    <w:pPr>
      <w:keepNext/>
      <w:jc w:val="both"/>
      <w:outlineLvl w:val="1"/>
    </w:pPr>
    <w:rPr>
      <w:rFonts w:ascii="Arial" w:eastAsia="Times New Roman" w:hAnsi="Arial"/>
      <w:b/>
      <w:bCs/>
      <w:lang w:val="en-US" w:eastAsia="en-US"/>
    </w:rPr>
  </w:style>
  <w:style w:type="paragraph" w:styleId="Heading3">
    <w:name w:val="heading 3"/>
    <w:basedOn w:val="Normal"/>
    <w:next w:val="Normal"/>
    <w:link w:val="Heading3Char"/>
    <w:qFormat/>
    <w:rsid w:val="00957336"/>
    <w:pPr>
      <w:keepNext/>
      <w:outlineLvl w:val="2"/>
    </w:pPr>
    <w:rPr>
      <w:rFonts w:ascii="Arial" w:eastAsia="Times New Roman" w:hAnsi="Arial"/>
      <w:b/>
      <w:bCs/>
      <w:lang w:val="en-US" w:eastAsia="en-US"/>
    </w:rPr>
  </w:style>
  <w:style w:type="paragraph" w:styleId="Heading4">
    <w:name w:val="heading 4"/>
    <w:basedOn w:val="Normal"/>
    <w:next w:val="Normal"/>
    <w:link w:val="Heading4Char"/>
    <w:qFormat/>
    <w:rsid w:val="00957336"/>
    <w:pPr>
      <w:keepNext/>
      <w:outlineLvl w:val="3"/>
    </w:pPr>
    <w:rPr>
      <w:rFonts w:ascii="Palatino" w:eastAsia="Times New Roman" w:hAnsi="Palatino"/>
      <w:b/>
      <w:bCs/>
      <w:u w:val="single"/>
      <w:lang w:val="en-US" w:eastAsia="en-US"/>
    </w:rPr>
  </w:style>
  <w:style w:type="paragraph" w:styleId="Heading5">
    <w:name w:val="heading 5"/>
    <w:basedOn w:val="Normal"/>
    <w:next w:val="Normal"/>
    <w:link w:val="Heading5Char"/>
    <w:semiHidden/>
    <w:unhideWhenUsed/>
    <w:qFormat/>
    <w:rsid w:val="00957336"/>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semiHidden/>
    <w:unhideWhenUsed/>
    <w:qFormat/>
    <w:rsid w:val="00957336"/>
    <w:pPr>
      <w:spacing w:before="240" w:after="60"/>
      <w:outlineLvl w:val="5"/>
    </w:pPr>
    <w:rPr>
      <w:rFonts w:ascii="Calibri" w:eastAsia="Times New Roman" w:hAnsi="Calibri"/>
      <w:b/>
      <w:bCs/>
      <w:sz w:val="22"/>
      <w:szCs w:val="22"/>
      <w:lang w:val="x-none" w:eastAsia="x-none"/>
    </w:rPr>
  </w:style>
  <w:style w:type="paragraph" w:styleId="Heading9">
    <w:name w:val="heading 9"/>
    <w:basedOn w:val="Normal"/>
    <w:next w:val="Normal"/>
    <w:link w:val="Heading9Char"/>
    <w:semiHidden/>
    <w:unhideWhenUsed/>
    <w:qFormat/>
    <w:rsid w:val="00957336"/>
    <w:p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7336"/>
    <w:rPr>
      <w:color w:val="0000FF"/>
      <w:u w:val="single"/>
    </w:rPr>
  </w:style>
  <w:style w:type="paragraph" w:styleId="ListParagraph">
    <w:name w:val="List Paragraph"/>
    <w:basedOn w:val="Normal"/>
    <w:uiPriority w:val="34"/>
    <w:qFormat/>
    <w:rsid w:val="00957336"/>
    <w:pPr>
      <w:ind w:left="720"/>
      <w:contextualSpacing/>
    </w:pPr>
  </w:style>
  <w:style w:type="character" w:styleId="CommentReference">
    <w:name w:val="annotation reference"/>
    <w:basedOn w:val="DefaultParagraphFont"/>
    <w:unhideWhenUsed/>
    <w:rsid w:val="00957336"/>
    <w:rPr>
      <w:sz w:val="16"/>
      <w:szCs w:val="16"/>
    </w:rPr>
  </w:style>
  <w:style w:type="paragraph" w:styleId="CommentText">
    <w:name w:val="annotation text"/>
    <w:basedOn w:val="Normal"/>
    <w:link w:val="CommentTextChar"/>
    <w:unhideWhenUsed/>
    <w:rsid w:val="00957336"/>
    <w:rPr>
      <w:sz w:val="20"/>
      <w:szCs w:val="20"/>
    </w:rPr>
  </w:style>
  <w:style w:type="character" w:customStyle="1" w:styleId="CommentTextChar">
    <w:name w:val="Comment Text Char"/>
    <w:basedOn w:val="DefaultParagraphFont"/>
    <w:link w:val="CommentText"/>
    <w:rsid w:val="00CB5F80"/>
    <w:rPr>
      <w:rFonts w:ascii="Times New Roman" w:hAnsi="Times New Roman" w:cs="Times New Roman"/>
      <w:sz w:val="20"/>
      <w:szCs w:val="20"/>
      <w:lang w:eastAsia="en-IN"/>
    </w:rPr>
  </w:style>
  <w:style w:type="paragraph" w:styleId="CommentSubject">
    <w:name w:val="annotation subject"/>
    <w:basedOn w:val="CommentText"/>
    <w:next w:val="CommentText"/>
    <w:link w:val="CommentSubjectChar"/>
    <w:unhideWhenUsed/>
    <w:rsid w:val="00957336"/>
    <w:rPr>
      <w:b/>
      <w:bCs/>
    </w:rPr>
  </w:style>
  <w:style w:type="character" w:customStyle="1" w:styleId="CommentSubjectChar">
    <w:name w:val="Comment Subject Char"/>
    <w:basedOn w:val="CommentTextChar"/>
    <w:link w:val="CommentSubject"/>
    <w:rsid w:val="00CB5F80"/>
    <w:rPr>
      <w:rFonts w:ascii="Times New Roman" w:hAnsi="Times New Roman" w:cs="Times New Roman"/>
      <w:b/>
      <w:bCs/>
      <w:sz w:val="20"/>
      <w:szCs w:val="20"/>
      <w:lang w:eastAsia="en-IN"/>
    </w:rPr>
  </w:style>
  <w:style w:type="paragraph" w:styleId="BalloonText">
    <w:name w:val="Balloon Text"/>
    <w:basedOn w:val="Normal"/>
    <w:link w:val="BalloonTextChar"/>
    <w:unhideWhenUsed/>
    <w:rsid w:val="00957336"/>
    <w:rPr>
      <w:rFonts w:ascii="Segoe UI" w:hAnsi="Segoe UI" w:cs="Segoe UI"/>
      <w:sz w:val="18"/>
      <w:szCs w:val="18"/>
    </w:rPr>
  </w:style>
  <w:style w:type="character" w:customStyle="1" w:styleId="BalloonTextChar">
    <w:name w:val="Balloon Text Char"/>
    <w:basedOn w:val="DefaultParagraphFont"/>
    <w:link w:val="BalloonText"/>
    <w:rsid w:val="00CB5F80"/>
    <w:rPr>
      <w:rFonts w:ascii="Segoe UI" w:hAnsi="Segoe UI" w:cs="Segoe UI"/>
      <w:sz w:val="18"/>
      <w:szCs w:val="18"/>
      <w:lang w:eastAsia="en-IN"/>
    </w:rPr>
  </w:style>
  <w:style w:type="character" w:customStyle="1" w:styleId="UnresolvedMention1">
    <w:name w:val="Unresolved Mention1"/>
    <w:basedOn w:val="DefaultParagraphFont"/>
    <w:uiPriority w:val="99"/>
    <w:semiHidden/>
    <w:unhideWhenUsed/>
    <w:rsid w:val="00D06B39"/>
    <w:rPr>
      <w:color w:val="605E5C"/>
      <w:shd w:val="clear" w:color="auto" w:fill="E1DFDD"/>
    </w:rPr>
  </w:style>
  <w:style w:type="character" w:customStyle="1" w:styleId="Heading1Char">
    <w:name w:val="Heading 1 Char"/>
    <w:basedOn w:val="DefaultParagraphFont"/>
    <w:link w:val="Heading1"/>
    <w:rsid w:val="00957336"/>
    <w:rPr>
      <w:rFonts w:ascii="Arial" w:eastAsia="Times New Roman" w:hAnsi="Arial" w:cs="Times New Roman"/>
      <w:b/>
      <w:bCs/>
      <w:sz w:val="24"/>
      <w:szCs w:val="24"/>
      <w:lang w:val="x-none" w:eastAsia="x-none"/>
    </w:rPr>
  </w:style>
  <w:style w:type="character" w:customStyle="1" w:styleId="Heading2Char">
    <w:name w:val="Heading 2 Char"/>
    <w:basedOn w:val="DefaultParagraphFont"/>
    <w:link w:val="Heading2"/>
    <w:rsid w:val="00957336"/>
    <w:rPr>
      <w:rFonts w:ascii="Arial" w:eastAsia="Times New Roman" w:hAnsi="Arial" w:cs="Times New Roman"/>
      <w:b/>
      <w:bCs/>
      <w:sz w:val="24"/>
      <w:szCs w:val="24"/>
      <w:lang w:val="en-US"/>
    </w:rPr>
  </w:style>
  <w:style w:type="character" w:customStyle="1" w:styleId="Heading3Char">
    <w:name w:val="Heading 3 Char"/>
    <w:basedOn w:val="DefaultParagraphFont"/>
    <w:link w:val="Heading3"/>
    <w:rsid w:val="00957336"/>
    <w:rPr>
      <w:rFonts w:ascii="Arial" w:eastAsia="Times New Roman" w:hAnsi="Arial" w:cs="Times New Roman"/>
      <w:b/>
      <w:bCs/>
      <w:sz w:val="24"/>
      <w:szCs w:val="24"/>
      <w:lang w:val="en-US"/>
    </w:rPr>
  </w:style>
  <w:style w:type="character" w:customStyle="1" w:styleId="Heading4Char">
    <w:name w:val="Heading 4 Char"/>
    <w:basedOn w:val="DefaultParagraphFont"/>
    <w:link w:val="Heading4"/>
    <w:rsid w:val="00957336"/>
    <w:rPr>
      <w:rFonts w:ascii="Palatino" w:eastAsia="Times New Roman" w:hAnsi="Palatino" w:cs="Times New Roman"/>
      <w:b/>
      <w:bCs/>
      <w:sz w:val="24"/>
      <w:szCs w:val="24"/>
      <w:u w:val="single"/>
      <w:lang w:val="en-US"/>
    </w:rPr>
  </w:style>
  <w:style w:type="character" w:customStyle="1" w:styleId="Heading5Char">
    <w:name w:val="Heading 5 Char"/>
    <w:basedOn w:val="DefaultParagraphFont"/>
    <w:link w:val="Heading5"/>
    <w:semiHidden/>
    <w:rsid w:val="0095733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957336"/>
    <w:rPr>
      <w:rFonts w:ascii="Calibri" w:eastAsia="Times New Roman" w:hAnsi="Calibri" w:cs="Times New Roman"/>
      <w:b/>
      <w:bCs/>
      <w:lang w:val="x-none" w:eastAsia="x-none"/>
    </w:rPr>
  </w:style>
  <w:style w:type="character" w:customStyle="1" w:styleId="Heading9Char">
    <w:name w:val="Heading 9 Char"/>
    <w:basedOn w:val="DefaultParagraphFont"/>
    <w:link w:val="Heading9"/>
    <w:semiHidden/>
    <w:rsid w:val="00957336"/>
    <w:rPr>
      <w:rFonts w:ascii="Cambria" w:eastAsia="Times New Roman" w:hAnsi="Cambria" w:cs="Times New Roman"/>
      <w:lang w:val="x-none" w:eastAsia="x-none"/>
    </w:rPr>
  </w:style>
  <w:style w:type="paragraph" w:styleId="BodyText">
    <w:name w:val="Body Text"/>
    <w:basedOn w:val="Normal"/>
    <w:link w:val="BodyTextChar"/>
    <w:rsid w:val="00957336"/>
    <w:pPr>
      <w:jc w:val="both"/>
    </w:pPr>
    <w:rPr>
      <w:rFonts w:ascii="Arial" w:eastAsia="Times New Roman" w:hAnsi="Arial"/>
      <w:lang w:val="en-US" w:eastAsia="en-US"/>
    </w:rPr>
  </w:style>
  <w:style w:type="character" w:customStyle="1" w:styleId="BodyTextChar">
    <w:name w:val="Body Text Char"/>
    <w:basedOn w:val="DefaultParagraphFont"/>
    <w:link w:val="BodyText"/>
    <w:rsid w:val="00957336"/>
    <w:rPr>
      <w:rFonts w:ascii="Arial" w:eastAsia="Times New Roman" w:hAnsi="Arial" w:cs="Times New Roman"/>
      <w:sz w:val="24"/>
      <w:szCs w:val="24"/>
      <w:lang w:val="en-US"/>
    </w:rPr>
  </w:style>
  <w:style w:type="paragraph" w:styleId="Header">
    <w:name w:val="header"/>
    <w:basedOn w:val="Normal"/>
    <w:link w:val="HeaderChar"/>
    <w:uiPriority w:val="99"/>
    <w:rsid w:val="00957336"/>
    <w:pPr>
      <w:tabs>
        <w:tab w:val="center" w:pos="4680"/>
        <w:tab w:val="right" w:pos="9360"/>
      </w:tabs>
    </w:pPr>
    <w:rPr>
      <w:rFonts w:ascii="Arial" w:eastAsia="Times New Roman" w:hAnsi="Arial"/>
      <w:lang w:val="x-none" w:eastAsia="x-none"/>
    </w:rPr>
  </w:style>
  <w:style w:type="character" w:customStyle="1" w:styleId="HeaderChar">
    <w:name w:val="Header Char"/>
    <w:basedOn w:val="DefaultParagraphFont"/>
    <w:link w:val="Header"/>
    <w:uiPriority w:val="99"/>
    <w:rsid w:val="00957336"/>
    <w:rPr>
      <w:rFonts w:ascii="Arial" w:eastAsia="Times New Roman" w:hAnsi="Arial" w:cs="Times New Roman"/>
      <w:sz w:val="24"/>
      <w:szCs w:val="24"/>
      <w:lang w:val="x-none" w:eastAsia="x-none"/>
    </w:rPr>
  </w:style>
  <w:style w:type="paragraph" w:styleId="Footer">
    <w:name w:val="footer"/>
    <w:basedOn w:val="Normal"/>
    <w:link w:val="FooterChar"/>
    <w:uiPriority w:val="99"/>
    <w:rsid w:val="00957336"/>
    <w:pPr>
      <w:tabs>
        <w:tab w:val="center" w:pos="4680"/>
        <w:tab w:val="right" w:pos="9360"/>
      </w:tabs>
    </w:pPr>
    <w:rPr>
      <w:rFonts w:ascii="Arial" w:eastAsia="Times New Roman" w:hAnsi="Arial"/>
      <w:lang w:val="x-none" w:eastAsia="x-none"/>
    </w:rPr>
  </w:style>
  <w:style w:type="character" w:customStyle="1" w:styleId="FooterChar">
    <w:name w:val="Footer Char"/>
    <w:basedOn w:val="DefaultParagraphFont"/>
    <w:link w:val="Footer"/>
    <w:uiPriority w:val="99"/>
    <w:rsid w:val="00957336"/>
    <w:rPr>
      <w:rFonts w:ascii="Arial" w:eastAsia="Times New Roman" w:hAnsi="Arial" w:cs="Times New Roman"/>
      <w:sz w:val="24"/>
      <w:szCs w:val="24"/>
      <w:lang w:val="x-none" w:eastAsia="x-none"/>
    </w:rPr>
  </w:style>
  <w:style w:type="table" w:styleId="TableGrid">
    <w:name w:val="Table Grid"/>
    <w:basedOn w:val="TableNormal"/>
    <w:rsid w:val="00957336"/>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45">
    <w:name w:val="xl45"/>
    <w:basedOn w:val="Normal"/>
    <w:rsid w:val="00957336"/>
    <w:pPr>
      <w:spacing w:before="100" w:beforeAutospacing="1" w:after="100" w:afterAutospacing="1"/>
    </w:pPr>
    <w:rPr>
      <w:rFonts w:eastAsia="Times New Roman"/>
      <w:lang w:val="en-US" w:eastAsia="en-US"/>
    </w:rPr>
  </w:style>
  <w:style w:type="paragraph" w:styleId="NoSpacing">
    <w:name w:val="No Spacing"/>
    <w:link w:val="NoSpacingChar"/>
    <w:uiPriority w:val="1"/>
    <w:qFormat/>
    <w:rsid w:val="0095733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957336"/>
    <w:rPr>
      <w:rFonts w:ascii="Times New Roman" w:eastAsia="Times New Roman" w:hAnsi="Times New Roman" w:cs="Times New Roman"/>
      <w:sz w:val="24"/>
      <w:szCs w:val="24"/>
      <w:lang w:val="en-US"/>
    </w:rPr>
  </w:style>
  <w:style w:type="paragraph" w:styleId="Revision">
    <w:name w:val="Revision"/>
    <w:hidden/>
    <w:uiPriority w:val="99"/>
    <w:semiHidden/>
    <w:rsid w:val="00957336"/>
    <w:pPr>
      <w:spacing w:after="0" w:line="240" w:lineRule="auto"/>
    </w:pPr>
    <w:rPr>
      <w:rFonts w:ascii="Arial" w:eastAsia="Times New Roman" w:hAnsi="Arial" w:cs="Times New Roman"/>
      <w:sz w:val="24"/>
      <w:szCs w:val="24"/>
      <w:lang w:val="en-US"/>
    </w:rPr>
  </w:style>
  <w:style w:type="character" w:customStyle="1" w:styleId="UnresolvedMention2">
    <w:name w:val="Unresolved Mention2"/>
    <w:basedOn w:val="DefaultParagraphFont"/>
    <w:uiPriority w:val="99"/>
    <w:semiHidden/>
    <w:unhideWhenUsed/>
    <w:rsid w:val="007D70FB"/>
    <w:rPr>
      <w:color w:val="605E5C"/>
      <w:shd w:val="clear" w:color="auto" w:fill="E1DFDD"/>
    </w:rPr>
  </w:style>
  <w:style w:type="paragraph" w:customStyle="1" w:styleId="Default">
    <w:name w:val="Default"/>
    <w:rsid w:val="00DB3825"/>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67028"/>
    <w:rPr>
      <w:b/>
      <w:bCs/>
    </w:rPr>
  </w:style>
  <w:style w:type="character" w:styleId="FollowedHyperlink">
    <w:name w:val="FollowedHyperlink"/>
    <w:basedOn w:val="DefaultParagraphFont"/>
    <w:uiPriority w:val="99"/>
    <w:semiHidden/>
    <w:unhideWhenUsed/>
    <w:rsid w:val="00DC6F25"/>
    <w:rPr>
      <w:color w:val="954F72" w:themeColor="followedHyperlink"/>
      <w:u w:val="single"/>
    </w:rPr>
  </w:style>
  <w:style w:type="character" w:styleId="Emphasis">
    <w:name w:val="Emphasis"/>
    <w:uiPriority w:val="20"/>
    <w:qFormat/>
    <w:rsid w:val="005D7873"/>
    <w:rPr>
      <w:i/>
      <w:iCs/>
    </w:rPr>
  </w:style>
  <w:style w:type="character" w:styleId="UnresolvedMention">
    <w:name w:val="Unresolved Mention"/>
    <w:basedOn w:val="DefaultParagraphFont"/>
    <w:uiPriority w:val="99"/>
    <w:semiHidden/>
    <w:unhideWhenUsed/>
    <w:rsid w:val="00C80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642">
      <w:bodyDiv w:val="1"/>
      <w:marLeft w:val="0"/>
      <w:marRight w:val="0"/>
      <w:marTop w:val="0"/>
      <w:marBottom w:val="0"/>
      <w:divBdr>
        <w:top w:val="none" w:sz="0" w:space="0" w:color="auto"/>
        <w:left w:val="none" w:sz="0" w:space="0" w:color="auto"/>
        <w:bottom w:val="none" w:sz="0" w:space="0" w:color="auto"/>
        <w:right w:val="none" w:sz="0" w:space="0" w:color="auto"/>
      </w:divBdr>
    </w:div>
    <w:div w:id="40252937">
      <w:bodyDiv w:val="1"/>
      <w:marLeft w:val="0"/>
      <w:marRight w:val="0"/>
      <w:marTop w:val="0"/>
      <w:marBottom w:val="0"/>
      <w:divBdr>
        <w:top w:val="none" w:sz="0" w:space="0" w:color="auto"/>
        <w:left w:val="none" w:sz="0" w:space="0" w:color="auto"/>
        <w:bottom w:val="none" w:sz="0" w:space="0" w:color="auto"/>
        <w:right w:val="none" w:sz="0" w:space="0" w:color="auto"/>
      </w:divBdr>
    </w:div>
    <w:div w:id="65499952">
      <w:bodyDiv w:val="1"/>
      <w:marLeft w:val="0"/>
      <w:marRight w:val="0"/>
      <w:marTop w:val="0"/>
      <w:marBottom w:val="0"/>
      <w:divBdr>
        <w:top w:val="none" w:sz="0" w:space="0" w:color="auto"/>
        <w:left w:val="none" w:sz="0" w:space="0" w:color="auto"/>
        <w:bottom w:val="none" w:sz="0" w:space="0" w:color="auto"/>
        <w:right w:val="none" w:sz="0" w:space="0" w:color="auto"/>
      </w:divBdr>
    </w:div>
    <w:div w:id="72364519">
      <w:bodyDiv w:val="1"/>
      <w:marLeft w:val="0"/>
      <w:marRight w:val="0"/>
      <w:marTop w:val="0"/>
      <w:marBottom w:val="0"/>
      <w:divBdr>
        <w:top w:val="none" w:sz="0" w:space="0" w:color="auto"/>
        <w:left w:val="none" w:sz="0" w:space="0" w:color="auto"/>
        <w:bottom w:val="none" w:sz="0" w:space="0" w:color="auto"/>
        <w:right w:val="none" w:sz="0" w:space="0" w:color="auto"/>
      </w:divBdr>
    </w:div>
    <w:div w:id="100223593">
      <w:bodyDiv w:val="1"/>
      <w:marLeft w:val="0"/>
      <w:marRight w:val="0"/>
      <w:marTop w:val="0"/>
      <w:marBottom w:val="0"/>
      <w:divBdr>
        <w:top w:val="none" w:sz="0" w:space="0" w:color="auto"/>
        <w:left w:val="none" w:sz="0" w:space="0" w:color="auto"/>
        <w:bottom w:val="none" w:sz="0" w:space="0" w:color="auto"/>
        <w:right w:val="none" w:sz="0" w:space="0" w:color="auto"/>
      </w:divBdr>
    </w:div>
    <w:div w:id="101385822">
      <w:bodyDiv w:val="1"/>
      <w:marLeft w:val="0"/>
      <w:marRight w:val="0"/>
      <w:marTop w:val="0"/>
      <w:marBottom w:val="0"/>
      <w:divBdr>
        <w:top w:val="none" w:sz="0" w:space="0" w:color="auto"/>
        <w:left w:val="none" w:sz="0" w:space="0" w:color="auto"/>
        <w:bottom w:val="none" w:sz="0" w:space="0" w:color="auto"/>
        <w:right w:val="none" w:sz="0" w:space="0" w:color="auto"/>
      </w:divBdr>
    </w:div>
    <w:div w:id="145904726">
      <w:bodyDiv w:val="1"/>
      <w:marLeft w:val="0"/>
      <w:marRight w:val="0"/>
      <w:marTop w:val="0"/>
      <w:marBottom w:val="0"/>
      <w:divBdr>
        <w:top w:val="none" w:sz="0" w:space="0" w:color="auto"/>
        <w:left w:val="none" w:sz="0" w:space="0" w:color="auto"/>
        <w:bottom w:val="none" w:sz="0" w:space="0" w:color="auto"/>
        <w:right w:val="none" w:sz="0" w:space="0" w:color="auto"/>
      </w:divBdr>
    </w:div>
    <w:div w:id="193814857">
      <w:bodyDiv w:val="1"/>
      <w:marLeft w:val="0"/>
      <w:marRight w:val="0"/>
      <w:marTop w:val="0"/>
      <w:marBottom w:val="0"/>
      <w:divBdr>
        <w:top w:val="none" w:sz="0" w:space="0" w:color="auto"/>
        <w:left w:val="none" w:sz="0" w:space="0" w:color="auto"/>
        <w:bottom w:val="none" w:sz="0" w:space="0" w:color="auto"/>
        <w:right w:val="none" w:sz="0" w:space="0" w:color="auto"/>
      </w:divBdr>
    </w:div>
    <w:div w:id="303049349">
      <w:bodyDiv w:val="1"/>
      <w:marLeft w:val="0"/>
      <w:marRight w:val="0"/>
      <w:marTop w:val="0"/>
      <w:marBottom w:val="0"/>
      <w:divBdr>
        <w:top w:val="none" w:sz="0" w:space="0" w:color="auto"/>
        <w:left w:val="none" w:sz="0" w:space="0" w:color="auto"/>
        <w:bottom w:val="none" w:sz="0" w:space="0" w:color="auto"/>
        <w:right w:val="none" w:sz="0" w:space="0" w:color="auto"/>
      </w:divBdr>
    </w:div>
    <w:div w:id="307899119">
      <w:bodyDiv w:val="1"/>
      <w:marLeft w:val="0"/>
      <w:marRight w:val="0"/>
      <w:marTop w:val="0"/>
      <w:marBottom w:val="0"/>
      <w:divBdr>
        <w:top w:val="none" w:sz="0" w:space="0" w:color="auto"/>
        <w:left w:val="none" w:sz="0" w:space="0" w:color="auto"/>
        <w:bottom w:val="none" w:sz="0" w:space="0" w:color="auto"/>
        <w:right w:val="none" w:sz="0" w:space="0" w:color="auto"/>
      </w:divBdr>
    </w:div>
    <w:div w:id="641932936">
      <w:bodyDiv w:val="1"/>
      <w:marLeft w:val="0"/>
      <w:marRight w:val="0"/>
      <w:marTop w:val="0"/>
      <w:marBottom w:val="0"/>
      <w:divBdr>
        <w:top w:val="none" w:sz="0" w:space="0" w:color="auto"/>
        <w:left w:val="none" w:sz="0" w:space="0" w:color="auto"/>
        <w:bottom w:val="none" w:sz="0" w:space="0" w:color="auto"/>
        <w:right w:val="none" w:sz="0" w:space="0" w:color="auto"/>
      </w:divBdr>
    </w:div>
    <w:div w:id="715350402">
      <w:bodyDiv w:val="1"/>
      <w:marLeft w:val="0"/>
      <w:marRight w:val="0"/>
      <w:marTop w:val="0"/>
      <w:marBottom w:val="0"/>
      <w:divBdr>
        <w:top w:val="none" w:sz="0" w:space="0" w:color="auto"/>
        <w:left w:val="none" w:sz="0" w:space="0" w:color="auto"/>
        <w:bottom w:val="none" w:sz="0" w:space="0" w:color="auto"/>
        <w:right w:val="none" w:sz="0" w:space="0" w:color="auto"/>
      </w:divBdr>
    </w:div>
    <w:div w:id="870192255">
      <w:bodyDiv w:val="1"/>
      <w:marLeft w:val="0"/>
      <w:marRight w:val="0"/>
      <w:marTop w:val="0"/>
      <w:marBottom w:val="0"/>
      <w:divBdr>
        <w:top w:val="none" w:sz="0" w:space="0" w:color="auto"/>
        <w:left w:val="none" w:sz="0" w:space="0" w:color="auto"/>
        <w:bottom w:val="none" w:sz="0" w:space="0" w:color="auto"/>
        <w:right w:val="none" w:sz="0" w:space="0" w:color="auto"/>
      </w:divBdr>
    </w:div>
    <w:div w:id="909383258">
      <w:bodyDiv w:val="1"/>
      <w:marLeft w:val="0"/>
      <w:marRight w:val="0"/>
      <w:marTop w:val="0"/>
      <w:marBottom w:val="0"/>
      <w:divBdr>
        <w:top w:val="none" w:sz="0" w:space="0" w:color="auto"/>
        <w:left w:val="none" w:sz="0" w:space="0" w:color="auto"/>
        <w:bottom w:val="none" w:sz="0" w:space="0" w:color="auto"/>
        <w:right w:val="none" w:sz="0" w:space="0" w:color="auto"/>
      </w:divBdr>
    </w:div>
    <w:div w:id="913665821">
      <w:bodyDiv w:val="1"/>
      <w:marLeft w:val="0"/>
      <w:marRight w:val="0"/>
      <w:marTop w:val="0"/>
      <w:marBottom w:val="0"/>
      <w:divBdr>
        <w:top w:val="none" w:sz="0" w:space="0" w:color="auto"/>
        <w:left w:val="none" w:sz="0" w:space="0" w:color="auto"/>
        <w:bottom w:val="none" w:sz="0" w:space="0" w:color="auto"/>
        <w:right w:val="none" w:sz="0" w:space="0" w:color="auto"/>
      </w:divBdr>
    </w:div>
    <w:div w:id="938214706">
      <w:bodyDiv w:val="1"/>
      <w:marLeft w:val="0"/>
      <w:marRight w:val="0"/>
      <w:marTop w:val="0"/>
      <w:marBottom w:val="0"/>
      <w:divBdr>
        <w:top w:val="none" w:sz="0" w:space="0" w:color="auto"/>
        <w:left w:val="none" w:sz="0" w:space="0" w:color="auto"/>
        <w:bottom w:val="none" w:sz="0" w:space="0" w:color="auto"/>
        <w:right w:val="none" w:sz="0" w:space="0" w:color="auto"/>
      </w:divBdr>
    </w:div>
    <w:div w:id="983124378">
      <w:bodyDiv w:val="1"/>
      <w:marLeft w:val="0"/>
      <w:marRight w:val="0"/>
      <w:marTop w:val="0"/>
      <w:marBottom w:val="0"/>
      <w:divBdr>
        <w:top w:val="none" w:sz="0" w:space="0" w:color="auto"/>
        <w:left w:val="none" w:sz="0" w:space="0" w:color="auto"/>
        <w:bottom w:val="none" w:sz="0" w:space="0" w:color="auto"/>
        <w:right w:val="none" w:sz="0" w:space="0" w:color="auto"/>
      </w:divBdr>
    </w:div>
    <w:div w:id="993609831">
      <w:bodyDiv w:val="1"/>
      <w:marLeft w:val="0"/>
      <w:marRight w:val="0"/>
      <w:marTop w:val="0"/>
      <w:marBottom w:val="0"/>
      <w:divBdr>
        <w:top w:val="none" w:sz="0" w:space="0" w:color="auto"/>
        <w:left w:val="none" w:sz="0" w:space="0" w:color="auto"/>
        <w:bottom w:val="none" w:sz="0" w:space="0" w:color="auto"/>
        <w:right w:val="none" w:sz="0" w:space="0" w:color="auto"/>
      </w:divBdr>
    </w:div>
    <w:div w:id="1069574969">
      <w:bodyDiv w:val="1"/>
      <w:marLeft w:val="0"/>
      <w:marRight w:val="0"/>
      <w:marTop w:val="0"/>
      <w:marBottom w:val="0"/>
      <w:divBdr>
        <w:top w:val="none" w:sz="0" w:space="0" w:color="auto"/>
        <w:left w:val="none" w:sz="0" w:space="0" w:color="auto"/>
        <w:bottom w:val="none" w:sz="0" w:space="0" w:color="auto"/>
        <w:right w:val="none" w:sz="0" w:space="0" w:color="auto"/>
      </w:divBdr>
    </w:div>
    <w:div w:id="1073356066">
      <w:bodyDiv w:val="1"/>
      <w:marLeft w:val="0"/>
      <w:marRight w:val="0"/>
      <w:marTop w:val="0"/>
      <w:marBottom w:val="0"/>
      <w:divBdr>
        <w:top w:val="none" w:sz="0" w:space="0" w:color="auto"/>
        <w:left w:val="none" w:sz="0" w:space="0" w:color="auto"/>
        <w:bottom w:val="none" w:sz="0" w:space="0" w:color="auto"/>
        <w:right w:val="none" w:sz="0" w:space="0" w:color="auto"/>
      </w:divBdr>
    </w:div>
    <w:div w:id="1123420266">
      <w:bodyDiv w:val="1"/>
      <w:marLeft w:val="0"/>
      <w:marRight w:val="0"/>
      <w:marTop w:val="0"/>
      <w:marBottom w:val="0"/>
      <w:divBdr>
        <w:top w:val="none" w:sz="0" w:space="0" w:color="auto"/>
        <w:left w:val="none" w:sz="0" w:space="0" w:color="auto"/>
        <w:bottom w:val="none" w:sz="0" w:space="0" w:color="auto"/>
        <w:right w:val="none" w:sz="0" w:space="0" w:color="auto"/>
      </w:divBdr>
    </w:div>
    <w:div w:id="1193346170">
      <w:bodyDiv w:val="1"/>
      <w:marLeft w:val="0"/>
      <w:marRight w:val="0"/>
      <w:marTop w:val="0"/>
      <w:marBottom w:val="0"/>
      <w:divBdr>
        <w:top w:val="none" w:sz="0" w:space="0" w:color="auto"/>
        <w:left w:val="none" w:sz="0" w:space="0" w:color="auto"/>
        <w:bottom w:val="none" w:sz="0" w:space="0" w:color="auto"/>
        <w:right w:val="none" w:sz="0" w:space="0" w:color="auto"/>
      </w:divBdr>
    </w:div>
    <w:div w:id="1236823789">
      <w:bodyDiv w:val="1"/>
      <w:marLeft w:val="0"/>
      <w:marRight w:val="0"/>
      <w:marTop w:val="0"/>
      <w:marBottom w:val="0"/>
      <w:divBdr>
        <w:top w:val="none" w:sz="0" w:space="0" w:color="auto"/>
        <w:left w:val="none" w:sz="0" w:space="0" w:color="auto"/>
        <w:bottom w:val="none" w:sz="0" w:space="0" w:color="auto"/>
        <w:right w:val="none" w:sz="0" w:space="0" w:color="auto"/>
      </w:divBdr>
    </w:div>
    <w:div w:id="1347560510">
      <w:bodyDiv w:val="1"/>
      <w:marLeft w:val="0"/>
      <w:marRight w:val="0"/>
      <w:marTop w:val="0"/>
      <w:marBottom w:val="0"/>
      <w:divBdr>
        <w:top w:val="none" w:sz="0" w:space="0" w:color="auto"/>
        <w:left w:val="none" w:sz="0" w:space="0" w:color="auto"/>
        <w:bottom w:val="none" w:sz="0" w:space="0" w:color="auto"/>
        <w:right w:val="none" w:sz="0" w:space="0" w:color="auto"/>
      </w:divBdr>
    </w:div>
    <w:div w:id="1504394149">
      <w:bodyDiv w:val="1"/>
      <w:marLeft w:val="0"/>
      <w:marRight w:val="0"/>
      <w:marTop w:val="0"/>
      <w:marBottom w:val="0"/>
      <w:divBdr>
        <w:top w:val="none" w:sz="0" w:space="0" w:color="auto"/>
        <w:left w:val="none" w:sz="0" w:space="0" w:color="auto"/>
        <w:bottom w:val="none" w:sz="0" w:space="0" w:color="auto"/>
        <w:right w:val="none" w:sz="0" w:space="0" w:color="auto"/>
      </w:divBdr>
    </w:div>
    <w:div w:id="1713992361">
      <w:bodyDiv w:val="1"/>
      <w:marLeft w:val="0"/>
      <w:marRight w:val="0"/>
      <w:marTop w:val="0"/>
      <w:marBottom w:val="0"/>
      <w:divBdr>
        <w:top w:val="none" w:sz="0" w:space="0" w:color="auto"/>
        <w:left w:val="none" w:sz="0" w:space="0" w:color="auto"/>
        <w:bottom w:val="none" w:sz="0" w:space="0" w:color="auto"/>
        <w:right w:val="none" w:sz="0" w:space="0" w:color="auto"/>
      </w:divBdr>
    </w:div>
    <w:div w:id="1723744844">
      <w:bodyDiv w:val="1"/>
      <w:marLeft w:val="0"/>
      <w:marRight w:val="0"/>
      <w:marTop w:val="0"/>
      <w:marBottom w:val="0"/>
      <w:divBdr>
        <w:top w:val="none" w:sz="0" w:space="0" w:color="auto"/>
        <w:left w:val="none" w:sz="0" w:space="0" w:color="auto"/>
        <w:bottom w:val="none" w:sz="0" w:space="0" w:color="auto"/>
        <w:right w:val="none" w:sz="0" w:space="0" w:color="auto"/>
      </w:divBdr>
    </w:div>
    <w:div w:id="1943300706">
      <w:bodyDiv w:val="1"/>
      <w:marLeft w:val="0"/>
      <w:marRight w:val="0"/>
      <w:marTop w:val="0"/>
      <w:marBottom w:val="0"/>
      <w:divBdr>
        <w:top w:val="none" w:sz="0" w:space="0" w:color="auto"/>
        <w:left w:val="none" w:sz="0" w:space="0" w:color="auto"/>
        <w:bottom w:val="none" w:sz="0" w:space="0" w:color="auto"/>
        <w:right w:val="none" w:sz="0" w:space="0" w:color="auto"/>
      </w:divBdr>
    </w:div>
    <w:div w:id="2084184783">
      <w:bodyDiv w:val="1"/>
      <w:marLeft w:val="0"/>
      <w:marRight w:val="0"/>
      <w:marTop w:val="0"/>
      <w:marBottom w:val="0"/>
      <w:divBdr>
        <w:top w:val="none" w:sz="0" w:space="0" w:color="auto"/>
        <w:left w:val="none" w:sz="0" w:space="0" w:color="auto"/>
        <w:bottom w:val="none" w:sz="0" w:space="0" w:color="auto"/>
        <w:right w:val="none" w:sz="0" w:space="0" w:color="auto"/>
      </w:divBdr>
    </w:div>
    <w:div w:id="21122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iyalifescienc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iyalifescience.com/ir-dividend.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in.mpms.mufg.com/formsreg/submission-of-form-15g-15h.html" TargetMode="External"/><Relationship Id="rId4" Type="http://schemas.openxmlformats.org/officeDocument/2006/relationships/settings" Target="settings.xml"/><Relationship Id="rId9" Type="http://schemas.openxmlformats.org/officeDocument/2006/relationships/hyperlink" Target="mailto:cs@supriyalifescie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0B64-7F57-48BF-A2D9-2C3C09C7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Ganatra</dc:creator>
  <cp:keywords/>
  <dc:description/>
  <cp:lastModifiedBy>Prachi Sathe</cp:lastModifiedBy>
  <cp:revision>26</cp:revision>
  <cp:lastPrinted>2023-08-09T10:25:00Z</cp:lastPrinted>
  <dcterms:created xsi:type="dcterms:W3CDTF">2025-06-06T09:29:00Z</dcterms:created>
  <dcterms:modified xsi:type="dcterms:W3CDTF">2025-06-17T05:18:00Z</dcterms:modified>
</cp:coreProperties>
</file>